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6804"/>
      </w:tblGrid>
      <w:tr w:rsidR="00350E7B" w:rsidRPr="00350E7B" w14:paraId="60C61E08" w14:textId="77777777" w:rsidTr="00E30039">
        <w:trPr>
          <w:trHeight w:val="708"/>
        </w:trPr>
        <w:tc>
          <w:tcPr>
            <w:tcW w:w="2983" w:type="dxa"/>
          </w:tcPr>
          <w:p w14:paraId="25C7764E" w14:textId="77777777" w:rsidR="009F1C84" w:rsidRPr="00350E7B" w:rsidRDefault="002550B9" w:rsidP="00A059B8">
            <w:pPr>
              <w:rPr>
                <w:b/>
                <w:color w:val="000000" w:themeColor="text1"/>
                <w:sz w:val="26"/>
                <w:szCs w:val="26"/>
              </w:rPr>
            </w:pPr>
            <w:r w:rsidRPr="00350E7B">
              <w:rPr>
                <w:b/>
                <w:color w:val="000000" w:themeColor="text1"/>
                <w:sz w:val="26"/>
                <w:szCs w:val="26"/>
              </w:rPr>
              <w:t>CHÍNH PHỦ</w:t>
            </w:r>
          </w:p>
          <w:p w14:paraId="09596462" w14:textId="14F685FD" w:rsidR="009F1C84" w:rsidRPr="00350E7B" w:rsidRDefault="00E90523" w:rsidP="00E90523">
            <w:pPr>
              <w:rPr>
                <w:color w:val="000000" w:themeColor="text1"/>
                <w:sz w:val="26"/>
                <w:szCs w:val="26"/>
              </w:rPr>
            </w:pPr>
            <w:r w:rsidRPr="00350E7B">
              <w:rPr>
                <w:noProof/>
                <w:color w:val="000000" w:themeColor="text1"/>
                <w:sz w:val="26"/>
                <w:szCs w:val="26"/>
              </w:rPr>
              <mc:AlternateContent>
                <mc:Choice Requires="wps">
                  <w:drawing>
                    <wp:anchor distT="0" distB="0" distL="114300" distR="114300" simplePos="0" relativeHeight="251660288" behindDoc="0" locked="0" layoutInCell="1" allowOverlap="1" wp14:anchorId="6472C29F" wp14:editId="6BBD538A">
                      <wp:simplePos x="0" y="0"/>
                      <wp:positionH relativeFrom="column">
                        <wp:posOffset>650875</wp:posOffset>
                      </wp:positionH>
                      <wp:positionV relativeFrom="paragraph">
                        <wp:posOffset>36195</wp:posOffset>
                      </wp:positionV>
                      <wp:extent cx="439271"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43927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01B0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25pt,2.85pt" to="8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" strokecolor="black [3200]" strokeweight="1pt">
                      <v:stroke joinstyle="miter"/>
                    </v:line>
                  </w:pict>
                </mc:Fallback>
              </mc:AlternateContent>
            </w:r>
          </w:p>
        </w:tc>
        <w:tc>
          <w:tcPr>
            <w:tcW w:w="6804" w:type="dxa"/>
          </w:tcPr>
          <w:p w14:paraId="456CB0C9" w14:textId="77777777" w:rsidR="009F1C84" w:rsidRPr="00350E7B" w:rsidRDefault="002550B9" w:rsidP="00A059B8">
            <w:pPr>
              <w:rPr>
                <w:b/>
                <w:color w:val="000000" w:themeColor="text1"/>
                <w:sz w:val="26"/>
                <w:szCs w:val="26"/>
              </w:rPr>
            </w:pPr>
            <w:r w:rsidRPr="00350E7B">
              <w:rPr>
                <w:b/>
                <w:color w:val="000000" w:themeColor="text1"/>
                <w:sz w:val="26"/>
                <w:szCs w:val="26"/>
              </w:rPr>
              <w:t>CỘNG HÒA XÃ HỘI CHỦ NGHĨA VIỆT NAM</w:t>
            </w:r>
          </w:p>
          <w:p w14:paraId="75C6D6CC" w14:textId="77777777" w:rsidR="002550B9" w:rsidRPr="00350E7B" w:rsidRDefault="002550B9" w:rsidP="00A059B8">
            <w:pPr>
              <w:rPr>
                <w:b/>
                <w:color w:val="000000" w:themeColor="text1"/>
                <w:sz w:val="26"/>
                <w:szCs w:val="26"/>
              </w:rPr>
            </w:pPr>
            <w:r w:rsidRPr="00350E7B">
              <w:rPr>
                <w:b/>
                <w:color w:val="000000" w:themeColor="text1"/>
                <w:sz w:val="26"/>
                <w:szCs w:val="26"/>
              </w:rPr>
              <w:t xml:space="preserve">Độc lập </w:t>
            </w:r>
            <w:r w:rsidR="00A059B8" w:rsidRPr="00350E7B">
              <w:rPr>
                <w:b/>
                <w:color w:val="000000" w:themeColor="text1"/>
                <w:sz w:val="26"/>
                <w:szCs w:val="26"/>
              </w:rPr>
              <w:t>-</w:t>
            </w:r>
            <w:r w:rsidRPr="00350E7B">
              <w:rPr>
                <w:b/>
                <w:color w:val="000000" w:themeColor="text1"/>
                <w:sz w:val="26"/>
                <w:szCs w:val="26"/>
              </w:rPr>
              <w:t xml:space="preserve"> Tự do </w:t>
            </w:r>
            <w:r w:rsidR="00A059B8" w:rsidRPr="00350E7B">
              <w:rPr>
                <w:b/>
                <w:color w:val="000000" w:themeColor="text1"/>
                <w:sz w:val="26"/>
                <w:szCs w:val="26"/>
              </w:rPr>
              <w:t>-</w:t>
            </w:r>
            <w:r w:rsidRPr="00350E7B">
              <w:rPr>
                <w:b/>
                <w:color w:val="000000" w:themeColor="text1"/>
                <w:sz w:val="26"/>
                <w:szCs w:val="26"/>
              </w:rPr>
              <w:t xml:space="preserve"> Hạnh phúc</w:t>
            </w:r>
          </w:p>
          <w:p w14:paraId="682B50C2" w14:textId="01A5C067" w:rsidR="00A059B8" w:rsidRPr="00350E7B" w:rsidRDefault="00E90523" w:rsidP="00A059B8">
            <w:pPr>
              <w:rPr>
                <w:rFonts w:cs="Times New Roman"/>
                <w:color w:val="000000" w:themeColor="text1"/>
                <w:sz w:val="26"/>
                <w:szCs w:val="26"/>
                <w:vertAlign w:val="superscript"/>
              </w:rPr>
            </w:pPr>
            <w:r w:rsidRPr="00350E7B">
              <w:rPr>
                <w:rFonts w:cs="Times New Roman"/>
                <w:noProof/>
                <w:color w:val="000000" w:themeColor="text1"/>
                <w:sz w:val="26"/>
                <w:szCs w:val="26"/>
                <w:vertAlign w:val="superscript"/>
              </w:rPr>
              <mc:AlternateContent>
                <mc:Choice Requires="wps">
                  <w:drawing>
                    <wp:anchor distT="0" distB="0" distL="114300" distR="114300" simplePos="0" relativeHeight="251659264" behindDoc="0" locked="0" layoutInCell="1" allowOverlap="1" wp14:anchorId="6C487020" wp14:editId="190BDD1B">
                      <wp:simplePos x="0" y="0"/>
                      <wp:positionH relativeFrom="column">
                        <wp:posOffset>1102360</wp:posOffset>
                      </wp:positionH>
                      <wp:positionV relativeFrom="paragraph">
                        <wp:posOffset>60288</wp:posOffset>
                      </wp:positionV>
                      <wp:extent cx="19812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912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8pt,4.75pt" to="242.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" strokecolor="black [3213]" strokeweight="1pt">
                      <v:stroke joinstyle="miter"/>
                    </v:line>
                  </w:pict>
                </mc:Fallback>
              </mc:AlternateContent>
            </w:r>
          </w:p>
        </w:tc>
      </w:tr>
      <w:tr w:rsidR="00350E7B" w:rsidRPr="00350E7B" w14:paraId="76126C6D" w14:textId="77777777" w:rsidTr="009D15A3">
        <w:trPr>
          <w:trHeight w:val="581"/>
        </w:trPr>
        <w:tc>
          <w:tcPr>
            <w:tcW w:w="2983" w:type="dxa"/>
          </w:tcPr>
          <w:p w14:paraId="2B7B06E7" w14:textId="3C1DBA9A" w:rsidR="009F1C84" w:rsidRPr="00350E7B" w:rsidRDefault="00762C5D" w:rsidP="00762C5D">
            <w:pPr>
              <w:rPr>
                <w:color w:val="000000" w:themeColor="text1"/>
                <w:sz w:val="26"/>
                <w:szCs w:val="26"/>
              </w:rPr>
            </w:pPr>
            <w:r w:rsidRPr="00350E7B">
              <w:rPr>
                <w:color w:val="000000" w:themeColor="text1"/>
                <w:sz w:val="26"/>
                <w:szCs w:val="26"/>
                <w:lang w:val="vi-VN"/>
              </w:rPr>
              <w:t>Số:</w:t>
            </w:r>
            <w:r w:rsidR="009F1C84" w:rsidRPr="00350E7B">
              <w:rPr>
                <w:color w:val="000000" w:themeColor="text1"/>
                <w:sz w:val="26"/>
                <w:szCs w:val="26"/>
              </w:rPr>
              <w:t xml:space="preserve">  </w:t>
            </w:r>
            <w:r w:rsidR="00361EBC" w:rsidRPr="00350E7B">
              <w:rPr>
                <w:color w:val="000000" w:themeColor="text1"/>
                <w:sz w:val="26"/>
                <w:szCs w:val="26"/>
              </w:rPr>
              <w:t xml:space="preserve">  </w:t>
            </w:r>
            <w:r w:rsidR="004975A5" w:rsidRPr="00350E7B">
              <w:rPr>
                <w:color w:val="000000" w:themeColor="text1"/>
                <w:sz w:val="26"/>
                <w:szCs w:val="26"/>
              </w:rPr>
              <w:t xml:space="preserve"> </w:t>
            </w:r>
            <w:r w:rsidR="0056747F" w:rsidRPr="00350E7B">
              <w:rPr>
                <w:color w:val="000000" w:themeColor="text1"/>
                <w:sz w:val="26"/>
                <w:szCs w:val="26"/>
                <w:lang w:val="vi-VN"/>
              </w:rPr>
              <w:t xml:space="preserve">   </w:t>
            </w:r>
            <w:r w:rsidR="004975A5" w:rsidRPr="00350E7B">
              <w:rPr>
                <w:color w:val="000000" w:themeColor="text1"/>
                <w:sz w:val="26"/>
                <w:szCs w:val="26"/>
              </w:rPr>
              <w:t xml:space="preserve"> </w:t>
            </w:r>
            <w:r w:rsidRPr="00350E7B">
              <w:rPr>
                <w:color w:val="000000" w:themeColor="text1"/>
                <w:sz w:val="26"/>
                <w:szCs w:val="26"/>
                <w:lang w:val="vi-VN"/>
              </w:rPr>
              <w:t xml:space="preserve"> </w:t>
            </w:r>
            <w:r w:rsidR="004975A5" w:rsidRPr="00350E7B">
              <w:rPr>
                <w:color w:val="000000" w:themeColor="text1"/>
                <w:sz w:val="26"/>
                <w:szCs w:val="26"/>
              </w:rPr>
              <w:t xml:space="preserve"> </w:t>
            </w:r>
            <w:r w:rsidR="00590A28" w:rsidRPr="00350E7B">
              <w:rPr>
                <w:color w:val="000000" w:themeColor="text1"/>
                <w:sz w:val="26"/>
                <w:szCs w:val="26"/>
                <w:lang w:val="vi-VN"/>
              </w:rPr>
              <w:t>/</w:t>
            </w:r>
            <w:r w:rsidR="004B5F0E" w:rsidRPr="00350E7B">
              <w:rPr>
                <w:color w:val="000000" w:themeColor="text1"/>
                <w:sz w:val="26"/>
                <w:szCs w:val="26"/>
                <w:lang w:val="vi-VN"/>
              </w:rPr>
              <w:t>2025/</w:t>
            </w:r>
            <w:r w:rsidR="004975A5" w:rsidRPr="00350E7B">
              <w:rPr>
                <w:color w:val="000000" w:themeColor="text1"/>
                <w:sz w:val="26"/>
                <w:szCs w:val="26"/>
              </w:rPr>
              <w:t>NQ-CP</w:t>
            </w:r>
          </w:p>
        </w:tc>
        <w:tc>
          <w:tcPr>
            <w:tcW w:w="6804" w:type="dxa"/>
          </w:tcPr>
          <w:p w14:paraId="29C49846" w14:textId="7E78AC29" w:rsidR="009F1C84" w:rsidRPr="00350E7B" w:rsidRDefault="009F1C84" w:rsidP="00BF1D4A">
            <w:pPr>
              <w:rPr>
                <w:i/>
                <w:color w:val="000000" w:themeColor="text1"/>
                <w:sz w:val="26"/>
                <w:szCs w:val="26"/>
                <w:lang w:val="vi-VN"/>
              </w:rPr>
            </w:pPr>
            <w:r w:rsidRPr="00350E7B">
              <w:rPr>
                <w:i/>
                <w:color w:val="000000" w:themeColor="text1"/>
                <w:sz w:val="26"/>
                <w:szCs w:val="26"/>
              </w:rPr>
              <w:t xml:space="preserve">Hà Nội, ngày  </w:t>
            </w:r>
            <w:r w:rsidR="006B5E5C" w:rsidRPr="00350E7B">
              <w:rPr>
                <w:i/>
                <w:color w:val="000000" w:themeColor="text1"/>
                <w:sz w:val="26"/>
                <w:szCs w:val="26"/>
                <w:lang w:val="vi-VN"/>
              </w:rPr>
              <w:t xml:space="preserve">   </w:t>
            </w:r>
            <w:r w:rsidRPr="00350E7B">
              <w:rPr>
                <w:i/>
                <w:color w:val="000000" w:themeColor="text1"/>
                <w:sz w:val="26"/>
                <w:szCs w:val="26"/>
              </w:rPr>
              <w:t xml:space="preserve">   tháng</w:t>
            </w:r>
            <w:r w:rsidR="00DE41A5" w:rsidRPr="00350E7B">
              <w:rPr>
                <w:i/>
                <w:color w:val="000000" w:themeColor="text1"/>
                <w:sz w:val="26"/>
                <w:szCs w:val="26"/>
              </w:rPr>
              <w:t xml:space="preserve"> </w:t>
            </w:r>
            <w:r w:rsidRPr="00350E7B">
              <w:rPr>
                <w:i/>
                <w:color w:val="000000" w:themeColor="text1"/>
                <w:sz w:val="26"/>
                <w:szCs w:val="26"/>
              </w:rPr>
              <w:t xml:space="preserve"> </w:t>
            </w:r>
            <w:r w:rsidR="0056747F" w:rsidRPr="00350E7B">
              <w:rPr>
                <w:i/>
                <w:color w:val="000000" w:themeColor="text1"/>
                <w:sz w:val="26"/>
                <w:szCs w:val="26"/>
                <w:lang w:val="vi-VN"/>
              </w:rPr>
              <w:t xml:space="preserve"> </w:t>
            </w:r>
            <w:r w:rsidR="006B5E5C" w:rsidRPr="00350E7B">
              <w:rPr>
                <w:i/>
                <w:color w:val="000000" w:themeColor="text1"/>
                <w:sz w:val="26"/>
                <w:szCs w:val="26"/>
                <w:lang w:val="vi-VN"/>
              </w:rPr>
              <w:t xml:space="preserve">  </w:t>
            </w:r>
            <w:r w:rsidRPr="00350E7B">
              <w:rPr>
                <w:i/>
                <w:color w:val="000000" w:themeColor="text1"/>
                <w:sz w:val="26"/>
                <w:szCs w:val="26"/>
              </w:rPr>
              <w:t xml:space="preserve">  năm 202</w:t>
            </w:r>
            <w:r w:rsidR="00E10D20" w:rsidRPr="00350E7B">
              <w:rPr>
                <w:i/>
                <w:color w:val="000000" w:themeColor="text1"/>
                <w:sz w:val="26"/>
                <w:szCs w:val="26"/>
                <w:lang w:val="vi-VN"/>
              </w:rPr>
              <w:t>5</w:t>
            </w:r>
          </w:p>
        </w:tc>
      </w:tr>
    </w:tbl>
    <w:p w14:paraId="3BD677E0" w14:textId="63C75674" w:rsidR="00FE7A82" w:rsidRPr="00350E7B" w:rsidRDefault="00FE7A82" w:rsidP="003C73E5">
      <w:pPr>
        <w:jc w:val="both"/>
        <w:rPr>
          <w:color w:val="000000" w:themeColor="text1"/>
          <w:sz w:val="24"/>
        </w:rPr>
      </w:pPr>
    </w:p>
    <w:p w14:paraId="714C8A89" w14:textId="77777777" w:rsidR="00E326DE" w:rsidRPr="00350E7B" w:rsidRDefault="00E326DE" w:rsidP="003C73E5">
      <w:pPr>
        <w:jc w:val="both"/>
        <w:rPr>
          <w:color w:val="000000" w:themeColor="text1"/>
          <w:sz w:val="2"/>
          <w:szCs w:val="2"/>
        </w:rPr>
      </w:pPr>
    </w:p>
    <w:p w14:paraId="2DC1A3F8" w14:textId="2BB9F648" w:rsidR="00293210" w:rsidRPr="00350E7B" w:rsidRDefault="004975A5" w:rsidP="009D15A3">
      <w:pPr>
        <w:rPr>
          <w:rFonts w:cs="Times New Roman"/>
          <w:b/>
          <w:color w:val="000000" w:themeColor="text1"/>
          <w:szCs w:val="28"/>
        </w:rPr>
      </w:pPr>
      <w:r w:rsidRPr="00350E7B">
        <w:rPr>
          <w:rFonts w:cs="Times New Roman"/>
          <w:b/>
          <w:color w:val="000000" w:themeColor="text1"/>
          <w:szCs w:val="28"/>
        </w:rPr>
        <w:t>NGHỊ QUYẾT</w:t>
      </w:r>
    </w:p>
    <w:p w14:paraId="541B89FA" w14:textId="77777777" w:rsidR="00806220" w:rsidRDefault="004303ED" w:rsidP="00BF1D4A">
      <w:pPr>
        <w:rPr>
          <w:rFonts w:cs="Times New Roman"/>
          <w:b/>
          <w:color w:val="000000" w:themeColor="text1"/>
          <w:szCs w:val="28"/>
          <w:lang w:val="vi-VN"/>
        </w:rPr>
      </w:pPr>
      <w:r>
        <w:rPr>
          <w:rFonts w:cs="Times New Roman"/>
          <w:b/>
          <w:color w:val="000000" w:themeColor="text1"/>
          <w:szCs w:val="28"/>
        </w:rPr>
        <w:t>Ban</w:t>
      </w:r>
      <w:r>
        <w:rPr>
          <w:rFonts w:cs="Times New Roman"/>
          <w:b/>
          <w:color w:val="000000" w:themeColor="text1"/>
          <w:szCs w:val="28"/>
          <w:lang w:val="vi-VN"/>
        </w:rPr>
        <w:t xml:space="preserve"> </w:t>
      </w:r>
      <w:r w:rsidR="00E3304E" w:rsidRPr="00350E7B">
        <w:rPr>
          <w:rFonts w:cs="Times New Roman"/>
          <w:b/>
          <w:color w:val="000000" w:themeColor="text1"/>
          <w:szCs w:val="28"/>
        </w:rPr>
        <w:t xml:space="preserve">hành các </w:t>
      </w:r>
      <w:r w:rsidR="00E3304E" w:rsidRPr="00350E7B">
        <w:rPr>
          <w:rFonts w:cs="Times New Roman"/>
          <w:b/>
          <w:color w:val="000000" w:themeColor="text1"/>
          <w:szCs w:val="28"/>
          <w:lang w:val="vi-VN"/>
        </w:rPr>
        <w:t xml:space="preserve">quy </w:t>
      </w:r>
      <w:r w:rsidR="00EC7E4C" w:rsidRPr="00350E7B">
        <w:rPr>
          <w:rFonts w:cs="Times New Roman"/>
          <w:b/>
          <w:color w:val="000000" w:themeColor="text1"/>
          <w:szCs w:val="28"/>
        </w:rPr>
        <w:t>đ</w:t>
      </w:r>
      <w:r w:rsidR="00E3304E" w:rsidRPr="00350E7B">
        <w:rPr>
          <w:rFonts w:cs="Times New Roman"/>
          <w:b/>
          <w:color w:val="000000" w:themeColor="text1"/>
          <w:szCs w:val="28"/>
          <w:lang w:val="vi-VN"/>
        </w:rPr>
        <w:t>ịnh</w:t>
      </w:r>
      <w:r w:rsidR="00BF1D4A" w:rsidRPr="00350E7B">
        <w:rPr>
          <w:rFonts w:cs="Times New Roman"/>
          <w:b/>
          <w:color w:val="000000" w:themeColor="text1"/>
          <w:szCs w:val="28"/>
        </w:rPr>
        <w:t xml:space="preserve"> </w:t>
      </w:r>
      <w:r w:rsidR="00E3304E" w:rsidRPr="00350E7B">
        <w:rPr>
          <w:rFonts w:cs="Times New Roman"/>
          <w:b/>
          <w:color w:val="000000" w:themeColor="text1"/>
          <w:szCs w:val="28"/>
        </w:rPr>
        <w:t xml:space="preserve">tháo gỡ khó </w:t>
      </w:r>
      <w:r w:rsidR="00A159B0" w:rsidRPr="00350E7B">
        <w:rPr>
          <w:rFonts w:cs="Times New Roman"/>
          <w:b/>
          <w:color w:val="000000" w:themeColor="text1"/>
          <w:szCs w:val="28"/>
          <w:lang w:val="vi-VN"/>
        </w:rPr>
        <w:t>khăn, vướng mắc</w:t>
      </w:r>
      <w:r w:rsidR="00E3304E" w:rsidRPr="00350E7B">
        <w:rPr>
          <w:rFonts w:cs="Times New Roman"/>
          <w:b/>
          <w:color w:val="000000" w:themeColor="text1"/>
          <w:szCs w:val="28"/>
        </w:rPr>
        <w:t xml:space="preserve"> </w:t>
      </w:r>
    </w:p>
    <w:p w14:paraId="1829F6E9" w14:textId="46C6AC4B" w:rsidR="00E3304E" w:rsidRPr="00350E7B" w:rsidRDefault="00806220" w:rsidP="00BF1D4A">
      <w:pPr>
        <w:rPr>
          <w:rFonts w:cs="Times New Roman"/>
          <w:b/>
          <w:color w:val="000000" w:themeColor="text1"/>
          <w:szCs w:val="28"/>
          <w:lang w:val="vi-VN"/>
        </w:rPr>
      </w:pPr>
      <w:r>
        <w:rPr>
          <w:rFonts w:cs="Times New Roman"/>
          <w:b/>
          <w:color w:val="000000" w:themeColor="text1"/>
          <w:szCs w:val="28"/>
        </w:rPr>
        <w:t>t</w:t>
      </w:r>
      <w:r w:rsidR="00E3304E" w:rsidRPr="00350E7B">
        <w:rPr>
          <w:rFonts w:cs="Times New Roman"/>
          <w:b/>
          <w:color w:val="000000" w:themeColor="text1"/>
          <w:szCs w:val="28"/>
        </w:rPr>
        <w:t>rong</w:t>
      </w:r>
      <w:r>
        <w:rPr>
          <w:rFonts w:cs="Times New Roman"/>
          <w:b/>
          <w:color w:val="000000" w:themeColor="text1"/>
          <w:szCs w:val="28"/>
          <w:lang w:val="vi-VN"/>
        </w:rPr>
        <w:t xml:space="preserve"> </w:t>
      </w:r>
      <w:r w:rsidR="00E3304E" w:rsidRPr="00350E7B">
        <w:rPr>
          <w:rFonts w:cs="Times New Roman"/>
          <w:b/>
          <w:color w:val="000000" w:themeColor="text1"/>
          <w:szCs w:val="28"/>
        </w:rPr>
        <w:t xml:space="preserve">triển khai Luật Thủy sản </w:t>
      </w:r>
      <w:r w:rsidR="008B5452" w:rsidRPr="00350E7B">
        <w:rPr>
          <w:rFonts w:cs="Times New Roman"/>
          <w:b/>
          <w:color w:val="000000" w:themeColor="text1"/>
          <w:szCs w:val="28"/>
        </w:rPr>
        <w:t>năm</w:t>
      </w:r>
      <w:r w:rsidR="008B5452" w:rsidRPr="00350E7B">
        <w:rPr>
          <w:rFonts w:cs="Times New Roman"/>
          <w:b/>
          <w:color w:val="000000" w:themeColor="text1"/>
          <w:szCs w:val="28"/>
          <w:lang w:val="vi-VN"/>
        </w:rPr>
        <w:t xml:space="preserve"> </w:t>
      </w:r>
      <w:r w:rsidR="00E3304E" w:rsidRPr="00350E7B">
        <w:rPr>
          <w:rFonts w:cs="Times New Roman"/>
          <w:b/>
          <w:color w:val="000000" w:themeColor="text1"/>
          <w:szCs w:val="28"/>
        </w:rPr>
        <w:t xml:space="preserve">2017, các </w:t>
      </w:r>
      <w:r w:rsidR="00BF1D4A" w:rsidRPr="00350E7B">
        <w:rPr>
          <w:rFonts w:cs="Times New Roman"/>
          <w:b/>
          <w:color w:val="000000" w:themeColor="text1"/>
          <w:szCs w:val="28"/>
          <w:lang w:val="vi-VN"/>
        </w:rPr>
        <w:t>văn bản pháp luật</w:t>
      </w:r>
      <w:r w:rsidR="00E3304E" w:rsidRPr="00350E7B">
        <w:rPr>
          <w:rFonts w:cs="Times New Roman"/>
          <w:b/>
          <w:color w:val="000000" w:themeColor="text1"/>
          <w:szCs w:val="28"/>
        </w:rPr>
        <w:t xml:space="preserve"> </w:t>
      </w:r>
      <w:r w:rsidR="00E3304E" w:rsidRPr="00350E7B">
        <w:rPr>
          <w:rFonts w:cs="Times New Roman"/>
          <w:b/>
          <w:color w:val="000000" w:themeColor="text1"/>
          <w:szCs w:val="28"/>
          <w:lang w:val="vi-VN"/>
        </w:rPr>
        <w:t xml:space="preserve">quy định chi </w:t>
      </w:r>
      <w:r w:rsidR="00BF1D4A" w:rsidRPr="00350E7B">
        <w:rPr>
          <w:rFonts w:cs="Times New Roman"/>
          <w:b/>
          <w:color w:val="000000" w:themeColor="text1"/>
          <w:szCs w:val="28"/>
          <w:lang w:val="vi-VN"/>
        </w:rPr>
        <w:t xml:space="preserve">tiết, hướng dẫn thi hành </w:t>
      </w:r>
      <w:r w:rsidR="00A74C8C" w:rsidRPr="00350E7B">
        <w:rPr>
          <w:rFonts w:cs="Times New Roman"/>
          <w:b/>
          <w:color w:val="000000" w:themeColor="text1"/>
          <w:szCs w:val="28"/>
          <w:lang w:val="vi-VN"/>
        </w:rPr>
        <w:t>l</w:t>
      </w:r>
      <w:r w:rsidR="00BF1D4A" w:rsidRPr="00350E7B">
        <w:rPr>
          <w:rFonts w:cs="Times New Roman"/>
          <w:b/>
          <w:color w:val="000000" w:themeColor="text1"/>
          <w:szCs w:val="28"/>
          <w:lang w:val="vi-VN"/>
        </w:rPr>
        <w:t xml:space="preserve">uật về chống khai thác thuỷ sản bất hợp pháp, không báo cáo, không theo quy định                            </w:t>
      </w:r>
    </w:p>
    <w:p w14:paraId="02685C99" w14:textId="379A4AE5" w:rsidR="00DE41A5" w:rsidRPr="00350E7B" w:rsidRDefault="00E90523" w:rsidP="00A059B8">
      <w:pPr>
        <w:rPr>
          <w:rFonts w:cs="Times New Roman"/>
          <w:color w:val="000000" w:themeColor="text1"/>
          <w:sz w:val="23"/>
          <w:szCs w:val="27"/>
          <w:vertAlign w:val="superscript"/>
          <w:lang w:val="vi-VN"/>
        </w:rPr>
      </w:pPr>
      <w:r w:rsidRPr="00350E7B">
        <w:rPr>
          <w:rFonts w:cs="Times New Roman"/>
          <w:noProof/>
          <w:color w:val="000000" w:themeColor="text1"/>
          <w:sz w:val="23"/>
          <w:szCs w:val="27"/>
          <w:vertAlign w:val="superscript"/>
        </w:rPr>
        <mc:AlternateContent>
          <mc:Choice Requires="wps">
            <w:drawing>
              <wp:anchor distT="0" distB="0" distL="114300" distR="114300" simplePos="0" relativeHeight="251661312" behindDoc="0" locked="0" layoutInCell="1" allowOverlap="1" wp14:anchorId="463756C7" wp14:editId="6E065ED6">
                <wp:simplePos x="0" y="0"/>
                <wp:positionH relativeFrom="column">
                  <wp:posOffset>2244725</wp:posOffset>
                </wp:positionH>
                <wp:positionV relativeFrom="paragraph">
                  <wp:posOffset>46915</wp:posOffset>
                </wp:positionV>
                <wp:extent cx="1255058"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125505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E47C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75pt,3.7pt" to="275.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" strokecolor="black [3200]" strokeweight="1pt">
                <v:stroke joinstyle="miter"/>
              </v:line>
            </w:pict>
          </mc:Fallback>
        </mc:AlternateContent>
      </w:r>
    </w:p>
    <w:p w14:paraId="2A48A6F0" w14:textId="77777777" w:rsidR="00E90523" w:rsidRPr="00350E7B" w:rsidRDefault="00E90523" w:rsidP="00A059B8">
      <w:pPr>
        <w:rPr>
          <w:rFonts w:cs="Times New Roman"/>
          <w:b/>
          <w:color w:val="000000" w:themeColor="text1"/>
          <w:sz w:val="21"/>
          <w:szCs w:val="21"/>
          <w:lang w:val="vi-VN"/>
        </w:rPr>
      </w:pPr>
    </w:p>
    <w:p w14:paraId="78B509FC" w14:textId="77777777" w:rsidR="00FE7A82" w:rsidRPr="00350E7B" w:rsidRDefault="00DE41A5" w:rsidP="00A059B8">
      <w:pPr>
        <w:rPr>
          <w:rFonts w:cs="Times New Roman"/>
          <w:b/>
          <w:color w:val="000000" w:themeColor="text1"/>
          <w:szCs w:val="28"/>
          <w:lang w:val="vi-VN"/>
        </w:rPr>
      </w:pPr>
      <w:r w:rsidRPr="00350E7B">
        <w:rPr>
          <w:rFonts w:cs="Times New Roman"/>
          <w:b/>
          <w:color w:val="000000" w:themeColor="text1"/>
          <w:szCs w:val="28"/>
          <w:lang w:val="vi-VN"/>
        </w:rPr>
        <w:t>CHÍNH PHỦ</w:t>
      </w:r>
    </w:p>
    <w:p w14:paraId="40FD5BB2" w14:textId="77777777" w:rsidR="00E10D20" w:rsidRPr="00350E7B" w:rsidRDefault="00E10D20" w:rsidP="0085373A">
      <w:pPr>
        <w:spacing w:before="60"/>
        <w:ind w:firstLine="567"/>
        <w:jc w:val="both"/>
        <w:rPr>
          <w:rFonts w:cs="Times New Roman"/>
          <w:i/>
          <w:color w:val="000000" w:themeColor="text1"/>
          <w:sz w:val="13"/>
          <w:szCs w:val="13"/>
          <w:lang w:val="vi-VN"/>
        </w:rPr>
      </w:pPr>
    </w:p>
    <w:p w14:paraId="7BFFDB8D" w14:textId="723A0274" w:rsidR="004B5F0E" w:rsidRPr="0066491D" w:rsidRDefault="004B5F0E"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Căn cứ Luật Tổ c</w:t>
      </w:r>
      <w:r w:rsidR="00872008" w:rsidRPr="0066491D">
        <w:rPr>
          <w:rFonts w:cs="Times New Roman"/>
          <w:i/>
          <w:color w:val="000000" w:themeColor="text1"/>
          <w:szCs w:val="28"/>
          <w:lang w:val="vi-VN"/>
        </w:rPr>
        <w:t>hứ</w:t>
      </w:r>
      <w:r w:rsidRPr="0066491D">
        <w:rPr>
          <w:rFonts w:cs="Times New Roman"/>
          <w:i/>
          <w:color w:val="000000" w:themeColor="text1"/>
          <w:szCs w:val="28"/>
          <w:lang w:val="vi-VN"/>
        </w:rPr>
        <w:t>c Chính phủ số 63/2025/QH15;</w:t>
      </w:r>
    </w:p>
    <w:p w14:paraId="24EFA340" w14:textId="69F5745B" w:rsidR="004B5F0E" w:rsidRPr="0066491D" w:rsidRDefault="004B5F0E"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Căn cứ Luật Thủy sản</w:t>
      </w:r>
      <w:r w:rsidR="009D15A3" w:rsidRPr="0066491D">
        <w:rPr>
          <w:rFonts w:cs="Times New Roman"/>
          <w:i/>
          <w:color w:val="000000" w:themeColor="text1"/>
          <w:szCs w:val="28"/>
          <w:lang w:val="vi-VN"/>
        </w:rPr>
        <w:t xml:space="preserve"> số 18/2017/QH14</w:t>
      </w:r>
      <w:r w:rsidRPr="0066491D">
        <w:rPr>
          <w:rFonts w:cs="Times New Roman"/>
          <w:i/>
          <w:color w:val="000000" w:themeColor="text1"/>
          <w:szCs w:val="28"/>
          <w:lang w:val="vi-VN"/>
        </w:rPr>
        <w:t>;</w:t>
      </w:r>
    </w:p>
    <w:p w14:paraId="283D22AE" w14:textId="24DB1A3B" w:rsidR="00D761C3" w:rsidRPr="0066491D" w:rsidRDefault="00D761C3"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Căn cứ 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w:t>
      </w:r>
    </w:p>
    <w:p w14:paraId="181F4046" w14:textId="60F881AF" w:rsidR="00E3304E" w:rsidRPr="0066491D" w:rsidRDefault="00E3304E"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Căn cứ Chỉ thị số 32-CT/TW ngày 10 tháng 4 năm 2024 của Ban Bí thư về tăng cường sự lãnh đạo của Đảng đối với chống khai thác thuỷ sản bất hợp pháp, không báo cáo, không theo quy định và phát triển bền vững ngành thuỷ sản;</w:t>
      </w:r>
    </w:p>
    <w:p w14:paraId="660A20C9" w14:textId="0BB928B0" w:rsidR="004B5F0E" w:rsidRPr="0066491D" w:rsidRDefault="004B5F0E"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Căn cứ Nghị quyết số 206/2025/QH15 của Quốc hội về cơ chế xử lý khó khăn, vướng mắc do quy định của pháp luật;</w:t>
      </w:r>
    </w:p>
    <w:p w14:paraId="2D98B230" w14:textId="0EDB813F" w:rsidR="004B5F0E" w:rsidRPr="0066491D" w:rsidRDefault="004B5F0E"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Theo đề nghị của Bộ trưởng</w:t>
      </w:r>
      <w:r w:rsidR="00AB0EB7" w:rsidRPr="0066491D">
        <w:rPr>
          <w:rFonts w:cs="Times New Roman"/>
          <w:i/>
          <w:color w:val="000000" w:themeColor="text1"/>
          <w:szCs w:val="28"/>
          <w:lang w:val="vi-VN"/>
        </w:rPr>
        <w:t xml:space="preserve"> Bộ</w:t>
      </w:r>
      <w:r w:rsidRPr="0066491D">
        <w:rPr>
          <w:rFonts w:cs="Times New Roman"/>
          <w:i/>
          <w:color w:val="000000" w:themeColor="text1"/>
          <w:szCs w:val="28"/>
          <w:lang w:val="vi-VN"/>
        </w:rPr>
        <w:t xml:space="preserve"> Nông nghiệp và Môi trường;</w:t>
      </w:r>
    </w:p>
    <w:p w14:paraId="43D6F49C" w14:textId="22741401" w:rsidR="00E3304E" w:rsidRPr="0066491D" w:rsidRDefault="004B5F0E" w:rsidP="0066491D">
      <w:pPr>
        <w:spacing w:before="60" w:after="60" w:line="340" w:lineRule="exact"/>
        <w:ind w:firstLine="567"/>
        <w:jc w:val="both"/>
        <w:rPr>
          <w:rFonts w:cs="Times New Roman"/>
          <w:i/>
          <w:color w:val="000000" w:themeColor="text1"/>
          <w:szCs w:val="28"/>
          <w:lang w:val="vi-VN"/>
        </w:rPr>
      </w:pPr>
      <w:r w:rsidRPr="0066491D">
        <w:rPr>
          <w:rFonts w:cs="Times New Roman"/>
          <w:i/>
          <w:color w:val="000000" w:themeColor="text1"/>
          <w:szCs w:val="28"/>
          <w:lang w:val="vi-VN"/>
        </w:rPr>
        <w:t xml:space="preserve">Chính phủ ban hành </w:t>
      </w:r>
      <w:r w:rsidR="00E91A75" w:rsidRPr="0066491D">
        <w:rPr>
          <w:rFonts w:cs="Times New Roman"/>
          <w:i/>
          <w:color w:val="000000" w:themeColor="text1"/>
          <w:szCs w:val="28"/>
          <w:lang w:val="vi-VN"/>
        </w:rPr>
        <w:t xml:space="preserve">Nghị quyết </w:t>
      </w:r>
      <w:r w:rsidR="004303ED">
        <w:rPr>
          <w:rFonts w:cs="Times New Roman"/>
          <w:i/>
          <w:color w:val="000000" w:themeColor="text1"/>
          <w:szCs w:val="28"/>
          <w:lang w:val="vi-VN"/>
        </w:rPr>
        <w:t>ban hành</w:t>
      </w:r>
      <w:r w:rsidR="00315F10" w:rsidRPr="0066491D">
        <w:rPr>
          <w:rFonts w:cs="Times New Roman"/>
          <w:i/>
          <w:color w:val="000000" w:themeColor="text1"/>
          <w:szCs w:val="28"/>
          <w:lang w:val="vi-VN"/>
        </w:rPr>
        <w:t xml:space="preserve"> </w:t>
      </w:r>
      <w:r w:rsidR="00806220">
        <w:rPr>
          <w:rFonts w:cs="Times New Roman"/>
          <w:i/>
          <w:color w:val="000000" w:themeColor="text1"/>
          <w:szCs w:val="28"/>
          <w:lang w:val="vi-VN"/>
        </w:rPr>
        <w:t xml:space="preserve">các </w:t>
      </w:r>
      <w:r w:rsidR="00315F10" w:rsidRPr="0066491D">
        <w:rPr>
          <w:rFonts w:cs="Times New Roman"/>
          <w:i/>
          <w:color w:val="000000" w:themeColor="text1"/>
          <w:szCs w:val="28"/>
          <w:lang w:val="vi-VN"/>
        </w:rPr>
        <w:t>quy đ</w:t>
      </w:r>
      <w:r w:rsidR="00E3304E" w:rsidRPr="0066491D">
        <w:rPr>
          <w:rFonts w:cs="Times New Roman"/>
          <w:i/>
          <w:color w:val="000000" w:themeColor="text1"/>
          <w:szCs w:val="28"/>
          <w:lang w:val="vi-VN"/>
        </w:rPr>
        <w:t xml:space="preserve">ịnh tháo gỡ khó khăn trong triển khai Luật Thủy sản </w:t>
      </w:r>
      <w:r w:rsidR="009D15A3" w:rsidRPr="0066491D">
        <w:rPr>
          <w:rFonts w:cs="Times New Roman"/>
          <w:i/>
          <w:color w:val="000000" w:themeColor="text1"/>
          <w:szCs w:val="28"/>
          <w:lang w:val="vi-VN"/>
        </w:rPr>
        <w:t xml:space="preserve">năm </w:t>
      </w:r>
      <w:r w:rsidR="00E3304E" w:rsidRPr="0066491D">
        <w:rPr>
          <w:rFonts w:cs="Times New Roman"/>
          <w:i/>
          <w:color w:val="000000" w:themeColor="text1"/>
          <w:szCs w:val="28"/>
          <w:lang w:val="vi-VN"/>
        </w:rPr>
        <w:t xml:space="preserve">2017, các </w:t>
      </w:r>
      <w:r w:rsidR="00BF1D4A" w:rsidRPr="0066491D">
        <w:rPr>
          <w:rFonts w:cs="Times New Roman"/>
          <w:i/>
          <w:color w:val="000000" w:themeColor="text1"/>
          <w:szCs w:val="28"/>
          <w:lang w:val="vi-VN"/>
        </w:rPr>
        <w:t xml:space="preserve">văn bản </w:t>
      </w:r>
      <w:r w:rsidR="00E3304E" w:rsidRPr="0066491D">
        <w:rPr>
          <w:rFonts w:cs="Times New Roman"/>
          <w:i/>
          <w:color w:val="000000" w:themeColor="text1"/>
          <w:szCs w:val="28"/>
          <w:lang w:val="vi-VN"/>
        </w:rPr>
        <w:t xml:space="preserve">quy định chi tiết, hướng dẫn thi hành luật về chống khai thác thuỷ sản bất hợp pháp, không báo cáo, không theo quy </w:t>
      </w:r>
      <w:r w:rsidR="006B5E5C" w:rsidRPr="0066491D">
        <w:rPr>
          <w:rFonts w:cs="Times New Roman"/>
          <w:i/>
          <w:color w:val="000000" w:themeColor="text1"/>
          <w:szCs w:val="28"/>
          <w:lang w:val="vi-VN"/>
        </w:rPr>
        <w:t>định</w:t>
      </w:r>
      <w:r w:rsidR="00B63AB7" w:rsidRPr="0066491D">
        <w:rPr>
          <w:rFonts w:cs="Times New Roman"/>
          <w:i/>
          <w:color w:val="000000" w:themeColor="text1"/>
          <w:szCs w:val="28"/>
          <w:lang w:val="vi-VN"/>
        </w:rPr>
        <w:t>.</w:t>
      </w:r>
    </w:p>
    <w:p w14:paraId="3D119905" w14:textId="448FFDA6" w:rsidR="004B5F0E" w:rsidRPr="0066491D" w:rsidRDefault="004B5F0E" w:rsidP="0066491D">
      <w:pPr>
        <w:spacing w:before="60" w:after="60" w:line="340" w:lineRule="exact"/>
        <w:ind w:firstLine="567"/>
        <w:jc w:val="both"/>
        <w:rPr>
          <w:rFonts w:cs="Times New Roman"/>
          <w:b/>
          <w:color w:val="000000" w:themeColor="text1"/>
          <w:szCs w:val="28"/>
          <w:lang w:val="vi-VN"/>
        </w:rPr>
      </w:pPr>
      <w:r w:rsidRPr="0066491D">
        <w:rPr>
          <w:rFonts w:cs="Times New Roman"/>
          <w:b/>
          <w:color w:val="000000" w:themeColor="text1"/>
          <w:szCs w:val="28"/>
          <w:lang w:val="vi-VN"/>
        </w:rPr>
        <w:t>Điều 1. Phạm vi điều chỉnh và đối tượng áp đụng</w:t>
      </w:r>
    </w:p>
    <w:p w14:paraId="173A24D7" w14:textId="429321E4" w:rsidR="00E3304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1. Nghị quyết này</w:t>
      </w:r>
      <w:r w:rsidR="00315F10" w:rsidRPr="0066491D">
        <w:rPr>
          <w:rFonts w:cs="Times New Roman"/>
          <w:color w:val="000000" w:themeColor="text1"/>
          <w:szCs w:val="28"/>
          <w:lang w:val="vi-VN"/>
        </w:rPr>
        <w:t xml:space="preserve"> </w:t>
      </w:r>
      <w:r w:rsidRPr="0066491D">
        <w:rPr>
          <w:rFonts w:cs="Times New Roman"/>
          <w:color w:val="000000" w:themeColor="text1"/>
          <w:szCs w:val="28"/>
          <w:lang w:val="vi-VN"/>
        </w:rPr>
        <w:t xml:space="preserve">quy </w:t>
      </w:r>
      <w:r w:rsidR="00BF1D4A" w:rsidRPr="0066491D">
        <w:rPr>
          <w:rFonts w:cs="Times New Roman"/>
          <w:color w:val="000000" w:themeColor="text1"/>
          <w:szCs w:val="28"/>
          <w:lang w:val="vi-VN"/>
        </w:rPr>
        <w:t>định</w:t>
      </w:r>
      <w:r w:rsidRPr="0066491D">
        <w:rPr>
          <w:rFonts w:cs="Times New Roman"/>
          <w:color w:val="000000" w:themeColor="text1"/>
          <w:szCs w:val="28"/>
          <w:lang w:val="vi-VN"/>
        </w:rPr>
        <w:t xml:space="preserve"> </w:t>
      </w:r>
      <w:r w:rsidR="00292669">
        <w:rPr>
          <w:rFonts w:cs="Times New Roman"/>
          <w:color w:val="000000" w:themeColor="text1"/>
          <w:szCs w:val="28"/>
          <w:lang w:val="vi-VN"/>
        </w:rPr>
        <w:t xml:space="preserve">một số nội dung </w:t>
      </w:r>
      <w:r w:rsidRPr="0066491D">
        <w:rPr>
          <w:rFonts w:cs="Times New Roman"/>
          <w:color w:val="000000" w:themeColor="text1"/>
          <w:szCs w:val="28"/>
          <w:lang w:val="vi-VN"/>
        </w:rPr>
        <w:t xml:space="preserve">tháo gỡ khó </w:t>
      </w:r>
      <w:r w:rsidR="00A159B0" w:rsidRPr="0066491D">
        <w:rPr>
          <w:rFonts w:cs="Times New Roman"/>
          <w:color w:val="000000" w:themeColor="text1"/>
          <w:szCs w:val="28"/>
          <w:lang w:val="vi-VN"/>
        </w:rPr>
        <w:t>khăn, vướng mắc</w:t>
      </w:r>
      <w:r w:rsidRPr="0066491D">
        <w:rPr>
          <w:rFonts w:cs="Times New Roman"/>
          <w:color w:val="000000" w:themeColor="text1"/>
          <w:szCs w:val="28"/>
          <w:lang w:val="vi-VN"/>
        </w:rPr>
        <w:t xml:space="preserve"> trong triển khai Luật Thủy sả</w:t>
      </w:r>
      <w:r w:rsidR="00F50A9E" w:rsidRPr="0066491D">
        <w:rPr>
          <w:rFonts w:cs="Times New Roman"/>
          <w:color w:val="000000" w:themeColor="text1"/>
          <w:szCs w:val="28"/>
          <w:lang w:val="vi-VN"/>
        </w:rPr>
        <w:t xml:space="preserve">n năm </w:t>
      </w:r>
      <w:r w:rsidR="00315F10" w:rsidRPr="0066491D">
        <w:rPr>
          <w:rFonts w:cs="Times New Roman"/>
          <w:color w:val="000000" w:themeColor="text1"/>
          <w:szCs w:val="28"/>
          <w:lang w:val="vi-VN"/>
        </w:rPr>
        <w:t>2017,</w:t>
      </w:r>
      <w:r w:rsidR="00142F5B" w:rsidRPr="0066491D">
        <w:rPr>
          <w:rFonts w:cs="Times New Roman"/>
          <w:color w:val="000000" w:themeColor="text1"/>
          <w:szCs w:val="28"/>
          <w:lang w:val="vi-VN"/>
        </w:rPr>
        <w:t xml:space="preserve"> </w:t>
      </w:r>
      <w:r w:rsidR="00E3304E" w:rsidRPr="0066491D">
        <w:rPr>
          <w:rFonts w:cs="Times New Roman"/>
          <w:color w:val="000000" w:themeColor="text1"/>
          <w:szCs w:val="28"/>
          <w:lang w:val="vi-VN"/>
        </w:rPr>
        <w:t xml:space="preserve">các </w:t>
      </w:r>
      <w:r w:rsidR="00BF1D4A" w:rsidRPr="0066491D">
        <w:rPr>
          <w:rFonts w:cs="Times New Roman"/>
          <w:color w:val="000000" w:themeColor="text1"/>
          <w:szCs w:val="28"/>
          <w:lang w:val="vi-VN"/>
        </w:rPr>
        <w:t>văn bản</w:t>
      </w:r>
      <w:r w:rsidR="00E3304E" w:rsidRPr="0066491D">
        <w:rPr>
          <w:rFonts w:cs="Times New Roman"/>
          <w:color w:val="000000" w:themeColor="text1"/>
          <w:szCs w:val="28"/>
          <w:lang w:val="vi-VN"/>
        </w:rPr>
        <w:t xml:space="preserve"> </w:t>
      </w:r>
      <w:r w:rsidR="00BF1D4A" w:rsidRPr="0066491D">
        <w:rPr>
          <w:rFonts w:cs="Times New Roman"/>
          <w:color w:val="000000" w:themeColor="text1"/>
          <w:szCs w:val="28"/>
          <w:lang w:val="vi-VN"/>
        </w:rPr>
        <w:t xml:space="preserve">pháp luật </w:t>
      </w:r>
      <w:r w:rsidR="00E3304E" w:rsidRPr="0066491D">
        <w:rPr>
          <w:rFonts w:cs="Times New Roman"/>
          <w:color w:val="000000" w:themeColor="text1"/>
          <w:szCs w:val="28"/>
          <w:lang w:val="vi-VN"/>
        </w:rPr>
        <w:t>quy định chi tiết, hướng dẫn thi hành luật về chống khai thác thuỷ sản bất hợp pháp, không báo cáo, không theo quy định.</w:t>
      </w:r>
    </w:p>
    <w:p w14:paraId="3D1F9CE5" w14:textId="7FD9B283" w:rsidR="004B5F0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2. Nghị quyết này áp dụng đối với cơ quan nhà nước, tổ chức, cá nhân có liên quan đến việc thực hiện quy định tại khoản 1 Điều này.</w:t>
      </w:r>
    </w:p>
    <w:p w14:paraId="0EEB2D12" w14:textId="4B2EBDA4" w:rsidR="00315F10" w:rsidRPr="0066491D" w:rsidRDefault="004B5F0E" w:rsidP="0066491D">
      <w:pPr>
        <w:spacing w:before="60" w:after="60" w:line="340" w:lineRule="exact"/>
        <w:ind w:firstLine="567"/>
        <w:jc w:val="both"/>
        <w:rPr>
          <w:rFonts w:cs="Times New Roman"/>
          <w:b/>
          <w:color w:val="000000" w:themeColor="text1"/>
          <w:szCs w:val="28"/>
          <w:lang w:val="vi-VN"/>
        </w:rPr>
      </w:pPr>
      <w:r w:rsidRPr="0066491D">
        <w:rPr>
          <w:rFonts w:cs="Times New Roman"/>
          <w:b/>
          <w:color w:val="000000" w:themeColor="text1"/>
          <w:szCs w:val="28"/>
          <w:lang w:val="vi-VN"/>
        </w:rPr>
        <w:t>Điều 2.</w:t>
      </w:r>
      <w:r w:rsidR="00F71AD1" w:rsidRPr="0066491D">
        <w:rPr>
          <w:b/>
          <w:color w:val="000000" w:themeColor="text1"/>
          <w:lang w:val="vi-VN"/>
        </w:rPr>
        <w:t xml:space="preserve"> Ban hành các </w:t>
      </w:r>
      <w:r w:rsidR="00315F10" w:rsidRPr="0066491D">
        <w:rPr>
          <w:b/>
          <w:color w:val="000000" w:themeColor="text1"/>
          <w:lang w:val="vi-VN"/>
        </w:rPr>
        <w:t>quy định</w:t>
      </w:r>
      <w:r w:rsidR="00BF1D4A" w:rsidRPr="0066491D">
        <w:rPr>
          <w:rFonts w:cs="Times New Roman"/>
          <w:b/>
          <w:color w:val="000000" w:themeColor="text1"/>
          <w:szCs w:val="28"/>
          <w:lang w:val="vi-VN"/>
        </w:rPr>
        <w:t xml:space="preserve"> </w:t>
      </w:r>
      <w:r w:rsidR="00F71AD1" w:rsidRPr="0066491D">
        <w:rPr>
          <w:rFonts w:cs="Times New Roman"/>
          <w:b/>
          <w:color w:val="000000" w:themeColor="text1"/>
          <w:szCs w:val="28"/>
          <w:lang w:val="vi-VN"/>
        </w:rPr>
        <w:t xml:space="preserve">tháo gỡ khó </w:t>
      </w:r>
      <w:r w:rsidR="00A159B0" w:rsidRPr="0066491D">
        <w:rPr>
          <w:rFonts w:cs="Times New Roman"/>
          <w:b/>
          <w:color w:val="000000" w:themeColor="text1"/>
          <w:szCs w:val="28"/>
          <w:lang w:val="vi-VN"/>
        </w:rPr>
        <w:t>khăn, vướng mắc</w:t>
      </w:r>
      <w:r w:rsidR="00F71AD1" w:rsidRPr="0066491D">
        <w:rPr>
          <w:rFonts w:cs="Times New Roman"/>
          <w:b/>
          <w:color w:val="000000" w:themeColor="text1"/>
          <w:szCs w:val="28"/>
          <w:lang w:val="vi-VN"/>
        </w:rPr>
        <w:t xml:space="preserve"> trong triển khai Luật Thủy sả</w:t>
      </w:r>
      <w:r w:rsidR="00F50A9E" w:rsidRPr="0066491D">
        <w:rPr>
          <w:rFonts w:cs="Times New Roman"/>
          <w:b/>
          <w:color w:val="000000" w:themeColor="text1"/>
          <w:szCs w:val="28"/>
          <w:lang w:val="vi-VN"/>
        </w:rPr>
        <w:t xml:space="preserve">n năm </w:t>
      </w:r>
      <w:r w:rsidR="00315F10" w:rsidRPr="0066491D">
        <w:rPr>
          <w:rFonts w:cs="Times New Roman"/>
          <w:b/>
          <w:color w:val="000000" w:themeColor="text1"/>
          <w:szCs w:val="28"/>
          <w:lang w:val="vi-VN"/>
        </w:rPr>
        <w:t xml:space="preserve">2017, các </w:t>
      </w:r>
      <w:r w:rsidR="00BF1D4A" w:rsidRPr="0066491D">
        <w:rPr>
          <w:rFonts w:cs="Times New Roman"/>
          <w:b/>
          <w:color w:val="000000" w:themeColor="text1"/>
          <w:szCs w:val="28"/>
          <w:lang w:val="vi-VN"/>
        </w:rPr>
        <w:t xml:space="preserve">văn bản pháp luật </w:t>
      </w:r>
      <w:r w:rsidR="00315F10" w:rsidRPr="0066491D">
        <w:rPr>
          <w:rFonts w:cs="Times New Roman"/>
          <w:b/>
          <w:color w:val="000000" w:themeColor="text1"/>
          <w:szCs w:val="28"/>
          <w:lang w:val="vi-VN"/>
        </w:rPr>
        <w:t>quy định chi tiết, hướng dẫn thi hành luật về chống khai thác thuỷ sản bất hợp pháp, không báo cáo, không theo quy định.</w:t>
      </w:r>
    </w:p>
    <w:p w14:paraId="334E1E52" w14:textId="7BCFA6D2" w:rsidR="0084719E" w:rsidRPr="0066491D" w:rsidRDefault="008E14C2" w:rsidP="0066491D">
      <w:pPr>
        <w:spacing w:before="60" w:after="60" w:line="340" w:lineRule="exact"/>
        <w:ind w:firstLine="567"/>
        <w:jc w:val="both"/>
        <w:rPr>
          <w:color w:val="000000" w:themeColor="text1"/>
          <w:lang w:val="vi-VN"/>
        </w:rPr>
      </w:pPr>
      <w:r w:rsidRPr="0066491D">
        <w:rPr>
          <w:b/>
          <w:color w:val="000000" w:themeColor="text1"/>
          <w:lang w:val="vi-VN"/>
        </w:rPr>
        <w:t>1</w:t>
      </w:r>
      <w:r w:rsidR="0084719E" w:rsidRPr="0066491D">
        <w:rPr>
          <w:b/>
          <w:color w:val="000000" w:themeColor="text1"/>
          <w:lang w:val="vi-VN"/>
        </w:rPr>
        <w:t>.</w:t>
      </w:r>
      <w:r w:rsidR="0084719E" w:rsidRPr="0066491D">
        <w:rPr>
          <w:color w:val="000000" w:themeColor="text1"/>
          <w:lang w:val="vi-VN"/>
        </w:rPr>
        <w:t xml:space="preserve"> Cho phép thu hồi Giấy phép khai thác thuỷ sản đối với các trường hợp sau đây:</w:t>
      </w:r>
      <w:r w:rsidR="006761C8" w:rsidRPr="0066491D">
        <w:rPr>
          <w:color w:val="000000" w:themeColor="text1"/>
          <w:lang w:val="vi-VN"/>
        </w:rPr>
        <w:t xml:space="preserve"> </w:t>
      </w:r>
    </w:p>
    <w:p w14:paraId="1F69CCF9" w14:textId="1A3D159A" w:rsidR="0084719E" w:rsidRPr="0066491D" w:rsidRDefault="00BF1D4A" w:rsidP="0066491D">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66491D">
        <w:rPr>
          <w:color w:val="000000" w:themeColor="text1"/>
          <w:sz w:val="28"/>
          <w:szCs w:val="28"/>
          <w:lang w:val="vi-VN"/>
        </w:rPr>
        <w:lastRenderedPageBreak/>
        <w:t>a</w:t>
      </w:r>
      <w:r w:rsidR="0084719E" w:rsidRPr="0066491D">
        <w:rPr>
          <w:color w:val="000000" w:themeColor="text1"/>
          <w:sz w:val="28"/>
          <w:szCs w:val="28"/>
          <w:lang w:val="vi-VN"/>
        </w:rPr>
        <w:t xml:space="preserve">) Tàu cá </w:t>
      </w:r>
      <w:r w:rsidRPr="0066491D">
        <w:rPr>
          <w:color w:val="000000" w:themeColor="text1"/>
          <w:sz w:val="28"/>
          <w:szCs w:val="28"/>
          <w:lang w:val="vi-VN"/>
        </w:rPr>
        <w:t xml:space="preserve">được cấp giấy phép </w:t>
      </w:r>
      <w:r w:rsidR="0084719E" w:rsidRPr="0066491D">
        <w:rPr>
          <w:color w:val="000000" w:themeColor="text1"/>
          <w:sz w:val="28"/>
          <w:szCs w:val="28"/>
          <w:lang w:val="vi-VN"/>
        </w:rPr>
        <w:t>không còn thuộc quyền sở hữu, quyền sử dụng hợp pháp của tổ chức, cá nhân;</w:t>
      </w:r>
    </w:p>
    <w:p w14:paraId="3B8A291D" w14:textId="37251EC2" w:rsidR="00A959BB" w:rsidRPr="0066491D" w:rsidRDefault="00BF1D4A" w:rsidP="0066491D">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66491D">
        <w:rPr>
          <w:color w:val="000000" w:themeColor="text1"/>
          <w:sz w:val="28"/>
          <w:szCs w:val="28"/>
          <w:lang w:val="vi-VN"/>
        </w:rPr>
        <w:t>b</w:t>
      </w:r>
      <w:r w:rsidR="0084719E" w:rsidRPr="0066491D">
        <w:rPr>
          <w:color w:val="000000" w:themeColor="text1"/>
          <w:sz w:val="28"/>
          <w:szCs w:val="28"/>
          <w:lang w:val="vi-VN"/>
        </w:rPr>
        <w:t xml:space="preserve">) Tàu cá mất kết nối thiết bị giám sát hành trình khi hoạt động trên biển liên tục </w:t>
      </w:r>
      <w:r w:rsidR="00A959BB" w:rsidRPr="0066491D">
        <w:rPr>
          <w:color w:val="000000" w:themeColor="text1"/>
          <w:sz w:val="28"/>
          <w:szCs w:val="28"/>
          <w:lang w:val="vi-VN"/>
        </w:rPr>
        <w:t xml:space="preserve">được phát hiện trên hệ thống giám sát tàu cá </w:t>
      </w:r>
      <w:r w:rsidR="0084719E" w:rsidRPr="0066491D">
        <w:rPr>
          <w:color w:val="000000" w:themeColor="text1"/>
          <w:sz w:val="28"/>
          <w:szCs w:val="28"/>
          <w:lang w:val="vi-VN"/>
        </w:rPr>
        <w:t>trong thời gian từ 0</w:t>
      </w:r>
      <w:r w:rsidR="009E5A2A" w:rsidRPr="0066491D">
        <w:rPr>
          <w:color w:val="000000" w:themeColor="text1"/>
          <w:sz w:val="28"/>
          <w:szCs w:val="28"/>
          <w:lang w:val="vi-VN"/>
        </w:rPr>
        <w:t>3</w:t>
      </w:r>
      <w:r w:rsidR="0084719E" w:rsidRPr="0066491D">
        <w:rPr>
          <w:color w:val="000000" w:themeColor="text1"/>
          <w:sz w:val="28"/>
          <w:szCs w:val="28"/>
          <w:lang w:val="vi-VN"/>
        </w:rPr>
        <w:t xml:space="preserve"> tháng trở lên </w:t>
      </w:r>
      <w:r w:rsidR="00D50561" w:rsidRPr="0066491D">
        <w:rPr>
          <w:color w:val="000000" w:themeColor="text1"/>
          <w:sz w:val="28"/>
          <w:szCs w:val="28"/>
          <w:lang w:val="vi-VN"/>
        </w:rPr>
        <w:t>từ</w:t>
      </w:r>
      <w:r w:rsidR="0084719E" w:rsidRPr="0066491D">
        <w:rPr>
          <w:color w:val="000000" w:themeColor="text1"/>
          <w:sz w:val="28"/>
          <w:szCs w:val="28"/>
          <w:lang w:val="vi-VN"/>
        </w:rPr>
        <w:t xml:space="preserve"> </w:t>
      </w:r>
      <w:r w:rsidR="00A959BB" w:rsidRPr="0066491D">
        <w:rPr>
          <w:color w:val="000000" w:themeColor="text1"/>
          <w:sz w:val="28"/>
          <w:szCs w:val="28"/>
          <w:lang w:val="vi-VN"/>
        </w:rPr>
        <w:t>ngày cơ quan có thẩm quyền thông báo bằng văn bản;</w:t>
      </w:r>
    </w:p>
    <w:p w14:paraId="7FE8498D" w14:textId="0ECA217B" w:rsidR="0084719E" w:rsidRPr="0066491D" w:rsidRDefault="00D50561" w:rsidP="0066491D">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66491D">
        <w:rPr>
          <w:color w:val="000000" w:themeColor="text1"/>
          <w:sz w:val="28"/>
          <w:szCs w:val="28"/>
          <w:lang w:val="vi-VN"/>
        </w:rPr>
        <w:t>c</w:t>
      </w:r>
      <w:r w:rsidR="0084719E" w:rsidRPr="0066491D">
        <w:rPr>
          <w:color w:val="000000" w:themeColor="text1"/>
          <w:sz w:val="28"/>
          <w:szCs w:val="28"/>
          <w:lang w:val="vi-VN"/>
        </w:rPr>
        <w:t xml:space="preserve">) </w:t>
      </w:r>
      <w:r w:rsidR="008A242F" w:rsidRPr="0066491D">
        <w:rPr>
          <w:color w:val="000000" w:themeColor="text1"/>
          <w:sz w:val="28"/>
          <w:szCs w:val="28"/>
          <w:lang w:val="vi-VN"/>
        </w:rPr>
        <w:t>Tàu cá đã</w:t>
      </w:r>
      <w:r w:rsidR="00B01963" w:rsidRPr="0066491D">
        <w:rPr>
          <w:color w:val="000000" w:themeColor="text1"/>
          <w:sz w:val="28"/>
          <w:szCs w:val="28"/>
          <w:lang w:val="vi-VN"/>
        </w:rPr>
        <w:t xml:space="preserve"> </w:t>
      </w:r>
      <w:r w:rsidR="00CD48A8" w:rsidRPr="0066491D">
        <w:rPr>
          <w:color w:val="000000" w:themeColor="text1"/>
          <w:sz w:val="28"/>
          <w:szCs w:val="28"/>
          <w:lang w:val="vi-VN"/>
        </w:rPr>
        <w:t>t</w:t>
      </w:r>
      <w:r w:rsidR="0084719E" w:rsidRPr="0066491D">
        <w:rPr>
          <w:color w:val="000000" w:themeColor="text1"/>
          <w:sz w:val="28"/>
          <w:szCs w:val="28"/>
          <w:lang w:val="vi-VN"/>
        </w:rPr>
        <w:t xml:space="preserve">hay đổi nghề, loại ngư cụ </w:t>
      </w:r>
      <w:r w:rsidR="00BF1D4A" w:rsidRPr="0066491D">
        <w:rPr>
          <w:color w:val="000000" w:themeColor="text1"/>
          <w:sz w:val="28"/>
          <w:szCs w:val="28"/>
          <w:lang w:val="vi-VN"/>
        </w:rPr>
        <w:t xml:space="preserve">ghi trong giấy </w:t>
      </w:r>
      <w:r w:rsidR="0084719E" w:rsidRPr="0066491D">
        <w:rPr>
          <w:color w:val="000000" w:themeColor="text1"/>
          <w:sz w:val="28"/>
          <w:szCs w:val="28"/>
          <w:lang w:val="vi-VN"/>
        </w:rPr>
        <w:t xml:space="preserve">phép </w:t>
      </w:r>
      <w:r w:rsidR="00BF1D4A" w:rsidRPr="0066491D">
        <w:rPr>
          <w:color w:val="000000" w:themeColor="text1"/>
          <w:sz w:val="28"/>
          <w:szCs w:val="28"/>
          <w:lang w:val="vi-VN"/>
        </w:rPr>
        <w:t>cấp cho tàu cá;</w:t>
      </w:r>
    </w:p>
    <w:p w14:paraId="0D5A9E56" w14:textId="57087DD1" w:rsidR="0084719E" w:rsidRPr="0066491D" w:rsidRDefault="00D50561" w:rsidP="0066491D">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66491D">
        <w:rPr>
          <w:color w:val="000000" w:themeColor="text1"/>
          <w:sz w:val="28"/>
          <w:szCs w:val="28"/>
          <w:lang w:val="vi-VN"/>
        </w:rPr>
        <w:t>d</w:t>
      </w:r>
      <w:r w:rsidR="0084719E" w:rsidRPr="0066491D">
        <w:rPr>
          <w:color w:val="000000" w:themeColor="text1"/>
          <w:sz w:val="28"/>
          <w:szCs w:val="28"/>
          <w:lang w:val="vi-VN"/>
        </w:rPr>
        <w:t xml:space="preserve">) </w:t>
      </w:r>
      <w:r w:rsidR="00CD48A8" w:rsidRPr="0066491D">
        <w:rPr>
          <w:color w:val="000000" w:themeColor="text1"/>
          <w:sz w:val="28"/>
          <w:szCs w:val="28"/>
          <w:lang w:val="vi-VN"/>
        </w:rPr>
        <w:t xml:space="preserve">Tàu cá là phương tiện </w:t>
      </w:r>
      <w:r w:rsidR="00017A4F" w:rsidRPr="0066491D">
        <w:rPr>
          <w:color w:val="000000" w:themeColor="text1"/>
          <w:sz w:val="28"/>
          <w:szCs w:val="28"/>
          <w:lang w:val="vi-VN"/>
        </w:rPr>
        <w:t xml:space="preserve">được cấp </w:t>
      </w:r>
      <w:r w:rsidRPr="0066491D">
        <w:rPr>
          <w:color w:val="000000" w:themeColor="text1"/>
          <w:sz w:val="28"/>
          <w:szCs w:val="28"/>
          <w:lang w:val="vi-VN"/>
        </w:rPr>
        <w:t>G</w:t>
      </w:r>
      <w:r w:rsidR="00017A4F" w:rsidRPr="0066491D">
        <w:rPr>
          <w:color w:val="000000" w:themeColor="text1"/>
          <w:sz w:val="28"/>
          <w:szCs w:val="28"/>
          <w:lang w:val="vi-VN"/>
        </w:rPr>
        <w:t xml:space="preserve">iấy phép </w:t>
      </w:r>
      <w:r w:rsidR="00CD48A8" w:rsidRPr="0066491D">
        <w:rPr>
          <w:color w:val="000000" w:themeColor="text1"/>
          <w:sz w:val="28"/>
          <w:szCs w:val="28"/>
          <w:lang w:val="vi-VN"/>
        </w:rPr>
        <w:t xml:space="preserve">thực hiện </w:t>
      </w:r>
      <w:r w:rsidR="0084719E" w:rsidRPr="0066491D">
        <w:rPr>
          <w:color w:val="000000" w:themeColor="text1"/>
          <w:sz w:val="28"/>
          <w:szCs w:val="28"/>
          <w:lang w:val="vi-VN"/>
        </w:rPr>
        <w:t>hành vi vi phạm nghiêm trọng về khai thác thủy sản từ hai lần trở lên trong thời hạn 12 tháng đã bị xử phạt vi phạm hành ch</w:t>
      </w:r>
      <w:r w:rsidR="008E14C2" w:rsidRPr="0066491D">
        <w:rPr>
          <w:color w:val="000000" w:themeColor="text1"/>
          <w:sz w:val="28"/>
          <w:szCs w:val="28"/>
          <w:lang w:val="vi-VN"/>
        </w:rPr>
        <w:t>ính nhưng vẫn tiếp tục tái phạm</w:t>
      </w:r>
      <w:r w:rsidRPr="0066491D">
        <w:rPr>
          <w:color w:val="000000" w:themeColor="text1"/>
          <w:sz w:val="28"/>
          <w:szCs w:val="28"/>
          <w:lang w:val="vi-VN"/>
        </w:rPr>
        <w:t>.</w:t>
      </w:r>
    </w:p>
    <w:p w14:paraId="03CFD13B" w14:textId="244E1734" w:rsidR="00D417EF" w:rsidRPr="0066491D" w:rsidRDefault="008E14C2" w:rsidP="0066491D">
      <w:pPr>
        <w:spacing w:before="60" w:after="60" w:line="340" w:lineRule="exact"/>
        <w:ind w:firstLine="567"/>
        <w:jc w:val="both"/>
        <w:rPr>
          <w:rFonts w:cs="Times New Roman"/>
          <w:color w:val="000000" w:themeColor="text1"/>
          <w:szCs w:val="28"/>
          <w:lang w:val="vi-VN"/>
        </w:rPr>
      </w:pPr>
      <w:r w:rsidRPr="0066491D">
        <w:rPr>
          <w:b/>
          <w:color w:val="000000" w:themeColor="text1"/>
          <w:lang w:val="vi-VN"/>
        </w:rPr>
        <w:t>2</w:t>
      </w:r>
      <w:r w:rsidR="002977B3" w:rsidRPr="0066491D">
        <w:rPr>
          <w:b/>
          <w:color w:val="000000" w:themeColor="text1"/>
          <w:lang w:val="vi-VN"/>
        </w:rPr>
        <w:t>.</w:t>
      </w:r>
      <w:r w:rsidR="002977B3" w:rsidRPr="0066491D">
        <w:rPr>
          <w:color w:val="000000" w:themeColor="text1"/>
          <w:lang w:val="vi-VN"/>
        </w:rPr>
        <w:t xml:space="preserve"> </w:t>
      </w:r>
      <w:r w:rsidR="00D417EF" w:rsidRPr="0066491D">
        <w:rPr>
          <w:rFonts w:cs="Times New Roman"/>
          <w:color w:val="000000" w:themeColor="text1"/>
          <w:szCs w:val="28"/>
          <w:lang w:val="vi-VN"/>
        </w:rPr>
        <w:t>Cho phép thực hiện việc xóa đăng ký tàu cá đối với các trường hợp sau đây:</w:t>
      </w:r>
    </w:p>
    <w:p w14:paraId="00AFFE31" w14:textId="78D627FB" w:rsidR="00D417EF" w:rsidRPr="0066491D" w:rsidRDefault="00D417EF"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a) Tàu cá đã bị nước ngoài bắt giữ và xử lý vi phạm;</w:t>
      </w:r>
    </w:p>
    <w:p w14:paraId="6DEB16CE" w14:textId="134CAD59" w:rsidR="00D417EF" w:rsidRPr="0066491D" w:rsidRDefault="00D417EF" w:rsidP="0066491D">
      <w:pPr>
        <w:spacing w:before="60" w:after="60" w:line="340" w:lineRule="exact"/>
        <w:ind w:firstLine="567"/>
        <w:jc w:val="both"/>
        <w:rPr>
          <w:color w:val="000000" w:themeColor="text1"/>
          <w:szCs w:val="28"/>
          <w:lang w:val="vi-VN"/>
        </w:rPr>
      </w:pPr>
      <w:r w:rsidRPr="0066491D">
        <w:rPr>
          <w:rFonts w:cs="Times New Roman"/>
          <w:color w:val="000000" w:themeColor="text1"/>
          <w:szCs w:val="28"/>
          <w:lang w:val="vi-VN"/>
        </w:rPr>
        <w:t xml:space="preserve">b) Tàu cá </w:t>
      </w:r>
      <w:r w:rsidR="00D50561" w:rsidRPr="0066491D">
        <w:rPr>
          <w:color w:val="000000" w:themeColor="text1"/>
          <w:szCs w:val="28"/>
          <w:lang w:val="vi-VN"/>
        </w:rPr>
        <w:t xml:space="preserve">mất kết nối thiết bị giám sát hành trình khi hoạt động trên biển </w:t>
      </w:r>
      <w:r w:rsidR="00844BFB" w:rsidRPr="0066491D">
        <w:rPr>
          <w:color w:val="000000" w:themeColor="text1"/>
          <w:szCs w:val="28"/>
          <w:lang w:val="vi-VN"/>
        </w:rPr>
        <w:t>liên tục được phát hiện trên hệ thống giám sát tàu cá trong thời gian từ 12 tháng trở lên từ ngày cơ quan có thẩm quyền thông báo bằng văn bản</w:t>
      </w:r>
      <w:r w:rsidRPr="0066491D">
        <w:rPr>
          <w:color w:val="000000" w:themeColor="text1"/>
          <w:szCs w:val="28"/>
          <w:lang w:val="vi-VN"/>
        </w:rPr>
        <w:t>.</w:t>
      </w:r>
    </w:p>
    <w:p w14:paraId="6D3343F7" w14:textId="5051FAB7" w:rsidR="004D7E45" w:rsidRPr="0066491D" w:rsidRDefault="00ED1B1E" w:rsidP="0066491D">
      <w:pPr>
        <w:spacing w:before="60" w:after="60" w:line="340" w:lineRule="exact"/>
        <w:ind w:firstLine="567"/>
        <w:jc w:val="both"/>
        <w:rPr>
          <w:rFonts w:cs="Times New Roman"/>
          <w:bCs/>
          <w:color w:val="000000" w:themeColor="text1"/>
          <w:szCs w:val="28"/>
          <w:lang w:val="vi-VN"/>
        </w:rPr>
      </w:pPr>
      <w:r w:rsidRPr="0066491D">
        <w:rPr>
          <w:b/>
          <w:iCs/>
          <w:color w:val="000000" w:themeColor="text1"/>
          <w:lang w:val="vi-VN"/>
        </w:rPr>
        <w:t>3.</w:t>
      </w:r>
      <w:r w:rsidRPr="0066491D">
        <w:rPr>
          <w:bCs/>
          <w:iCs/>
          <w:color w:val="000000" w:themeColor="text1"/>
          <w:lang w:val="vi-VN"/>
        </w:rPr>
        <w:t xml:space="preserve"> </w:t>
      </w:r>
      <w:r w:rsidR="00764E37" w:rsidRPr="0066491D">
        <w:rPr>
          <w:rFonts w:cs="Times New Roman"/>
          <w:bCs/>
          <w:color w:val="000000" w:themeColor="text1"/>
          <w:szCs w:val="28"/>
          <w:lang w:val="vi-VN"/>
        </w:rPr>
        <w:t>Cho phép áp dụng quy định về đ</w:t>
      </w:r>
      <w:r w:rsidR="004D7E45" w:rsidRPr="0066491D">
        <w:rPr>
          <w:rFonts w:cs="Times New Roman"/>
          <w:bCs/>
          <w:color w:val="000000" w:themeColor="text1"/>
          <w:szCs w:val="28"/>
          <w:lang w:val="vi-VN"/>
        </w:rPr>
        <w:t>ăng ký tàu cá khi chuyển đổi quyền chủ sở hữu</w:t>
      </w:r>
      <w:r w:rsidR="00764E37" w:rsidRPr="0066491D">
        <w:rPr>
          <w:rFonts w:cs="Times New Roman"/>
          <w:bCs/>
          <w:color w:val="000000" w:themeColor="text1"/>
          <w:szCs w:val="28"/>
          <w:lang w:val="vi-VN"/>
        </w:rPr>
        <w:t xml:space="preserve"> như sau:</w:t>
      </w:r>
    </w:p>
    <w:p w14:paraId="62C34EDE" w14:textId="1D45B0F3" w:rsidR="004D7E45" w:rsidRPr="0066491D" w:rsidRDefault="004D7E45" w:rsidP="0066491D">
      <w:pPr>
        <w:spacing w:before="60" w:after="60" w:line="340" w:lineRule="exact"/>
        <w:ind w:firstLine="567"/>
        <w:jc w:val="both"/>
        <w:rPr>
          <w:rFonts w:cs="Times New Roman"/>
          <w:bCs/>
          <w:color w:val="000000" w:themeColor="text1"/>
          <w:szCs w:val="28"/>
          <w:lang w:val="vi-VN"/>
        </w:rPr>
      </w:pPr>
      <w:r w:rsidRPr="0066491D">
        <w:rPr>
          <w:rFonts w:cs="Times New Roman"/>
          <w:bCs/>
          <w:color w:val="000000" w:themeColor="text1"/>
          <w:szCs w:val="28"/>
          <w:lang w:val="vi-VN"/>
        </w:rPr>
        <w:t>a) Tổ chức, cá nhân đã được cấp Giấy phép khai thác thủy sản vùng khơi khi thực hiện chuyển quyền sở hữu tàu cá cho tổ chức</w:t>
      </w:r>
      <w:r w:rsidR="000B7B55" w:rsidRPr="0066491D">
        <w:rPr>
          <w:rFonts w:cs="Times New Roman"/>
          <w:bCs/>
          <w:color w:val="000000" w:themeColor="text1"/>
          <w:szCs w:val="28"/>
          <w:lang w:val="vi-VN"/>
        </w:rPr>
        <w:t>,</w:t>
      </w:r>
      <w:r w:rsidR="004A661F" w:rsidRPr="0066491D">
        <w:rPr>
          <w:rFonts w:cs="Times New Roman"/>
          <w:bCs/>
          <w:color w:val="000000" w:themeColor="text1"/>
          <w:szCs w:val="28"/>
          <w:lang w:val="vi-VN"/>
        </w:rPr>
        <w:t xml:space="preserve"> </w:t>
      </w:r>
      <w:r w:rsidRPr="0066491D">
        <w:rPr>
          <w:rFonts w:cs="Times New Roman"/>
          <w:bCs/>
          <w:color w:val="000000" w:themeColor="text1"/>
          <w:szCs w:val="28"/>
          <w:lang w:val="vi-VN"/>
        </w:rPr>
        <w:t xml:space="preserve">cá nhân của tỉnh, thành phố trực thuộc trung ương (gọi tắt là tỉnh) khác được cơ quan </w:t>
      </w:r>
      <w:r w:rsidR="00203BCC" w:rsidRPr="0066491D">
        <w:rPr>
          <w:rFonts w:cs="Times New Roman"/>
          <w:bCs/>
          <w:color w:val="000000" w:themeColor="text1"/>
          <w:szCs w:val="28"/>
          <w:lang w:val="vi-VN"/>
        </w:rPr>
        <w:t xml:space="preserve">có </w:t>
      </w:r>
      <w:r w:rsidRPr="0066491D">
        <w:rPr>
          <w:rFonts w:cs="Times New Roman"/>
          <w:bCs/>
          <w:color w:val="000000" w:themeColor="text1"/>
          <w:szCs w:val="28"/>
          <w:lang w:val="vi-VN"/>
        </w:rPr>
        <w:t>thẩm quyền của tỉnh có tàu chuyển đi đồng ý chuyển hạn ngạch giấy phép sang tỉnh có chủ tàu mới đăng ký mới, thì cơ quan thẩm quyền của tỉnh có tàu đăng ký chuyển đi thực hiện xóa đăng ký, trả hồ sơ gốc cho chủ tàu mua và có văn bản thông báo đến cơ quan thẩm quyền tỉnh có chủ mua tàu và Bộ Nông nghiệp và Môi trường  (qua Cục Thủy sản Kiểm ngư để theo dõi quản lý hạn ngạch). Chủ mua tàu đến cơ quan thẩm quyền địa phương đăng ký và xin cấp Giấy phép khai thác thủy sản theo quy định.</w:t>
      </w:r>
    </w:p>
    <w:p w14:paraId="152AF7CB" w14:textId="1A7E1111" w:rsidR="004D7E45" w:rsidRPr="0066491D" w:rsidRDefault="004D7E45" w:rsidP="0066491D">
      <w:pPr>
        <w:spacing w:before="60" w:after="60" w:line="340" w:lineRule="exact"/>
        <w:ind w:firstLine="567"/>
        <w:jc w:val="both"/>
        <w:rPr>
          <w:rFonts w:cs="Times New Roman"/>
          <w:bCs/>
          <w:color w:val="000000" w:themeColor="text1"/>
          <w:szCs w:val="28"/>
          <w:lang w:val="vi-VN"/>
        </w:rPr>
      </w:pPr>
      <w:r w:rsidRPr="0066491D">
        <w:rPr>
          <w:rFonts w:cs="Times New Roman"/>
          <w:bCs/>
          <w:color w:val="000000" w:themeColor="text1"/>
          <w:szCs w:val="28"/>
          <w:lang w:val="vi-VN"/>
        </w:rPr>
        <w:t>b) Tổ chức cá nhân đi mua tàu ở trong nước hoặc nhập khẩu tàu cá mà phả</w:t>
      </w:r>
      <w:r w:rsidR="009C1195" w:rsidRPr="0066491D">
        <w:rPr>
          <w:rFonts w:cs="Times New Roman"/>
          <w:bCs/>
          <w:color w:val="000000" w:themeColor="text1"/>
          <w:szCs w:val="28"/>
          <w:lang w:val="vi-VN"/>
        </w:rPr>
        <w:t>i s</w:t>
      </w:r>
      <w:r w:rsidRPr="0066491D">
        <w:rPr>
          <w:rFonts w:cs="Times New Roman"/>
          <w:bCs/>
          <w:color w:val="000000" w:themeColor="text1"/>
          <w:szCs w:val="28"/>
          <w:lang w:val="vi-VN"/>
        </w:rPr>
        <w:t>ử dụng hạn ngạch của tỉnh nơi mình sẽ đăng ký tàu cá và xin cấp giấy phép khai thác thủy sản thì phải có cấp văn bản chấp thuận theo cơ chế đặc thù do tỉnh sẽ đăng ký tàu ban hành. Tổ chức, cá nhân thực hiện đăng ký tàu cá xin cấp giấy phép khai thác thủy sản theo quy định.</w:t>
      </w:r>
    </w:p>
    <w:p w14:paraId="66678954" w14:textId="2AD89E2B" w:rsidR="008C4939" w:rsidRPr="0066491D" w:rsidRDefault="008C4939" w:rsidP="0066491D">
      <w:pPr>
        <w:spacing w:before="60" w:after="60" w:line="340" w:lineRule="exact"/>
        <w:ind w:firstLine="567"/>
        <w:jc w:val="both"/>
        <w:rPr>
          <w:rFonts w:cs="Times New Roman"/>
          <w:color w:val="000000" w:themeColor="text1"/>
          <w:szCs w:val="28"/>
          <w:lang w:val="vi-VN"/>
        </w:rPr>
      </w:pPr>
      <w:r w:rsidRPr="0066491D">
        <w:rPr>
          <w:rFonts w:cs="Times New Roman"/>
          <w:b/>
          <w:bCs/>
          <w:color w:val="000000" w:themeColor="text1"/>
          <w:szCs w:val="28"/>
          <w:lang w:val="vi-VN"/>
        </w:rPr>
        <w:t>4.</w:t>
      </w:r>
      <w:r w:rsidRPr="0066491D">
        <w:rPr>
          <w:rFonts w:cs="Times New Roman"/>
          <w:color w:val="000000" w:themeColor="text1"/>
          <w:szCs w:val="28"/>
          <w:lang w:val="vi-VN"/>
        </w:rPr>
        <w:t xml:space="preserve"> Cho phép sử dụng văn bản (công hàm, văn bản thông báo</w:t>
      </w:r>
      <w:r w:rsidR="00F178FE">
        <w:rPr>
          <w:rFonts w:cs="Times New Roman"/>
          <w:color w:val="000000" w:themeColor="text1"/>
          <w:szCs w:val="28"/>
          <w:lang w:val="vi-VN"/>
        </w:rPr>
        <w:t xml:space="preserve">) </w:t>
      </w:r>
      <w:r w:rsidRPr="0066491D">
        <w:rPr>
          <w:rFonts w:cs="Times New Roman"/>
          <w:color w:val="000000" w:themeColor="text1"/>
          <w:szCs w:val="28"/>
          <w:lang w:val="vi-VN"/>
        </w:rPr>
        <w:t>xác nhận chính thức của Bộ Ngoại giao hoặc cơ quan đại diện Việt Nam ở nước ngoài về việc tàu cá, ngư dân Việt Nam bị nước ngoài bắt giữ, xử lý là</w:t>
      </w:r>
      <w:r w:rsidR="00A614CD" w:rsidRPr="0066491D">
        <w:rPr>
          <w:rFonts w:cs="Times New Roman"/>
          <w:color w:val="000000" w:themeColor="text1"/>
          <w:szCs w:val="28"/>
          <w:lang w:val="vi-VN"/>
        </w:rPr>
        <w:t>m</w:t>
      </w:r>
      <w:r w:rsidRPr="0066491D">
        <w:rPr>
          <w:rFonts w:cs="Times New Roman"/>
          <w:color w:val="000000" w:themeColor="text1"/>
          <w:szCs w:val="28"/>
          <w:lang w:val="vi-VN"/>
        </w:rPr>
        <w:t xml:space="preserve"> căn cứ để xử lý vi phạm phạm hành chính đối với hành vi quy định tại điểm b khoản 3 Điều 20 Nghị định số 38/2024/NĐ-CP ngày </w:t>
      </w:r>
      <w:r w:rsidR="00627C50" w:rsidRPr="0066491D">
        <w:rPr>
          <w:rFonts w:cs="Times New Roman"/>
          <w:color w:val="000000" w:themeColor="text1"/>
          <w:szCs w:val="28"/>
          <w:lang w:val="vi-VN"/>
        </w:rPr>
        <w:t>05/4/2024 của Chính phủ</w:t>
      </w:r>
      <w:r w:rsidRPr="0066491D">
        <w:rPr>
          <w:rFonts w:cs="Times New Roman"/>
          <w:color w:val="000000" w:themeColor="text1"/>
          <w:szCs w:val="28"/>
          <w:lang w:val="vi-VN"/>
        </w:rPr>
        <w:t xml:space="preserve"> (không cần bản án, quyết định xử lý của cơ quan có thẩm quyền quốc gia bắt giữ, xử lý tàu cá).</w:t>
      </w:r>
    </w:p>
    <w:p w14:paraId="4BBA67D6" w14:textId="07F8D421" w:rsidR="00B37FB3" w:rsidRPr="0066491D" w:rsidRDefault="00B37FB3" w:rsidP="0066491D">
      <w:pPr>
        <w:spacing w:before="60" w:after="60" w:line="340" w:lineRule="exact"/>
        <w:ind w:firstLine="567"/>
        <w:jc w:val="both"/>
        <w:rPr>
          <w:bCs/>
          <w:iCs/>
          <w:color w:val="000000" w:themeColor="text1"/>
          <w:szCs w:val="28"/>
          <w:lang w:val="vi-VN"/>
        </w:rPr>
      </w:pPr>
      <w:r w:rsidRPr="0066491D">
        <w:rPr>
          <w:b/>
          <w:bCs/>
          <w:iCs/>
          <w:color w:val="000000" w:themeColor="text1"/>
          <w:szCs w:val="28"/>
          <w:lang w:val="vi-VN"/>
        </w:rPr>
        <w:t>5</w:t>
      </w:r>
      <w:r w:rsidRPr="0066491D">
        <w:rPr>
          <w:b/>
          <w:bCs/>
          <w:iCs/>
          <w:color w:val="000000" w:themeColor="text1"/>
          <w:szCs w:val="28"/>
          <w:lang w:val="nl-NL"/>
        </w:rPr>
        <w:t>.</w:t>
      </w:r>
      <w:r w:rsidRPr="0066491D">
        <w:rPr>
          <w:bCs/>
          <w:iCs/>
          <w:color w:val="000000" w:themeColor="text1"/>
          <w:szCs w:val="28"/>
          <w:lang w:val="nl-NL"/>
        </w:rPr>
        <w:t xml:space="preserve"> Cho phép áp dụng quy định về công bố mở mới cảng cá đang hoạt động như sau:</w:t>
      </w:r>
    </w:p>
    <w:p w14:paraId="492E6D6F" w14:textId="30FF1431" w:rsidR="00B37FB3" w:rsidRPr="0066491D" w:rsidRDefault="00B37FB3" w:rsidP="0066491D">
      <w:pPr>
        <w:spacing w:before="60" w:after="60" w:line="340" w:lineRule="exact"/>
        <w:ind w:firstLine="567"/>
        <w:jc w:val="both"/>
        <w:rPr>
          <w:bCs/>
          <w:iCs/>
          <w:color w:val="000000" w:themeColor="text1"/>
          <w:szCs w:val="28"/>
          <w:lang w:val="nl-NL"/>
        </w:rPr>
      </w:pPr>
      <w:r w:rsidRPr="0066491D">
        <w:rPr>
          <w:bCs/>
          <w:iCs/>
          <w:color w:val="000000" w:themeColor="text1"/>
          <w:szCs w:val="28"/>
          <w:lang w:val="nl-NL"/>
        </w:rPr>
        <w:lastRenderedPageBreak/>
        <w:t xml:space="preserve">a) Đối với cảng cá nằm trong quy hoạch đã đi vào hoạt động từ trước khi Nghị quyết được ban hành, </w:t>
      </w:r>
      <w:r w:rsidR="00E3029D" w:rsidRPr="0066491D">
        <w:rPr>
          <w:bCs/>
          <w:iCs/>
          <w:color w:val="000000" w:themeColor="text1"/>
          <w:szCs w:val="28"/>
          <w:lang w:val="nl-NL"/>
        </w:rPr>
        <w:t>Chủ</w:t>
      </w:r>
      <w:r w:rsidR="00E3029D" w:rsidRPr="0066491D">
        <w:rPr>
          <w:bCs/>
          <w:iCs/>
          <w:color w:val="000000" w:themeColor="text1"/>
          <w:szCs w:val="28"/>
          <w:lang w:val="vi-VN"/>
        </w:rPr>
        <w:t xml:space="preserve"> tịch </w:t>
      </w:r>
      <w:r w:rsidRPr="0066491D">
        <w:rPr>
          <w:bCs/>
          <w:iCs/>
          <w:color w:val="000000" w:themeColor="text1"/>
          <w:szCs w:val="28"/>
          <w:lang w:val="nl-NL"/>
        </w:rPr>
        <w:t>Ủy ban nhân dân cấp t</w:t>
      </w:r>
      <w:r w:rsidR="00203BCC" w:rsidRPr="0066491D">
        <w:rPr>
          <w:bCs/>
          <w:iCs/>
          <w:color w:val="000000" w:themeColor="text1"/>
          <w:szCs w:val="28"/>
          <w:lang w:val="nl-NL"/>
        </w:rPr>
        <w:t>ỉnh</w:t>
      </w:r>
      <w:r w:rsidRPr="0066491D">
        <w:rPr>
          <w:bCs/>
          <w:iCs/>
          <w:color w:val="000000" w:themeColor="text1"/>
          <w:szCs w:val="28"/>
          <w:lang w:val="nl-NL"/>
        </w:rPr>
        <w:t xml:space="preserve"> </w:t>
      </w:r>
      <w:r w:rsidR="00E3029D" w:rsidRPr="0066491D">
        <w:rPr>
          <w:bCs/>
          <w:iCs/>
          <w:color w:val="000000" w:themeColor="text1"/>
          <w:szCs w:val="28"/>
          <w:lang w:val="nl-NL"/>
        </w:rPr>
        <w:t>tổ</w:t>
      </w:r>
      <w:r w:rsidR="00E3029D" w:rsidRPr="0066491D">
        <w:rPr>
          <w:bCs/>
          <w:iCs/>
          <w:color w:val="000000" w:themeColor="text1"/>
          <w:szCs w:val="28"/>
          <w:lang w:val="vi-VN"/>
        </w:rPr>
        <w:t xml:space="preserve"> chức </w:t>
      </w:r>
      <w:r w:rsidRPr="0066491D">
        <w:rPr>
          <w:bCs/>
          <w:iCs/>
          <w:color w:val="000000" w:themeColor="text1"/>
          <w:szCs w:val="28"/>
          <w:lang w:val="nl-NL"/>
        </w:rPr>
        <w:t>rà soát việc đáp ứng các quy định về an toàn thực phẩm, phòng</w:t>
      </w:r>
      <w:r w:rsidR="00EA3966" w:rsidRPr="0066491D">
        <w:rPr>
          <w:bCs/>
          <w:iCs/>
          <w:color w:val="000000" w:themeColor="text1"/>
          <w:szCs w:val="28"/>
          <w:lang w:val="vi-VN"/>
        </w:rPr>
        <w:t>,</w:t>
      </w:r>
      <w:r w:rsidRPr="0066491D">
        <w:rPr>
          <w:bCs/>
          <w:iCs/>
          <w:color w:val="000000" w:themeColor="text1"/>
          <w:szCs w:val="28"/>
          <w:lang w:val="nl-NL"/>
        </w:rPr>
        <w:t xml:space="preserve"> chống cháy</w:t>
      </w:r>
      <w:r w:rsidR="00EA3966" w:rsidRPr="0066491D">
        <w:rPr>
          <w:bCs/>
          <w:iCs/>
          <w:color w:val="000000" w:themeColor="text1"/>
          <w:szCs w:val="28"/>
          <w:lang w:val="vi-VN"/>
        </w:rPr>
        <w:t>,</w:t>
      </w:r>
      <w:r w:rsidRPr="0066491D">
        <w:rPr>
          <w:bCs/>
          <w:iCs/>
          <w:color w:val="000000" w:themeColor="text1"/>
          <w:szCs w:val="28"/>
          <w:lang w:val="nl-NL"/>
        </w:rPr>
        <w:t xml:space="preserve"> nổ, bảo vệ môi trường</w:t>
      </w:r>
      <w:r w:rsidR="004C43EE" w:rsidRPr="0066491D">
        <w:rPr>
          <w:bCs/>
          <w:iCs/>
          <w:color w:val="000000" w:themeColor="text1"/>
          <w:szCs w:val="28"/>
          <w:lang w:val="vi-VN"/>
        </w:rPr>
        <w:t xml:space="preserve"> để</w:t>
      </w:r>
      <w:r w:rsidRPr="0066491D">
        <w:rPr>
          <w:bCs/>
          <w:iCs/>
          <w:color w:val="000000" w:themeColor="text1"/>
          <w:szCs w:val="28"/>
          <w:lang w:val="nl-NL"/>
        </w:rPr>
        <w:t xml:space="preserve"> công bố mở </w:t>
      </w:r>
      <w:r w:rsidR="00B1765A" w:rsidRPr="0066491D">
        <w:rPr>
          <w:bCs/>
          <w:iCs/>
          <w:color w:val="000000" w:themeColor="text1"/>
          <w:szCs w:val="28"/>
          <w:lang w:val="nl-NL"/>
        </w:rPr>
        <w:t>cảng</w:t>
      </w:r>
      <w:r w:rsidR="00B1765A" w:rsidRPr="0066491D">
        <w:rPr>
          <w:bCs/>
          <w:iCs/>
          <w:color w:val="000000" w:themeColor="text1"/>
          <w:szCs w:val="28"/>
          <w:lang w:val="vi-VN"/>
        </w:rPr>
        <w:t xml:space="preserve"> cá</w:t>
      </w:r>
      <w:r w:rsidRPr="0066491D">
        <w:rPr>
          <w:bCs/>
          <w:iCs/>
          <w:color w:val="000000" w:themeColor="text1"/>
          <w:szCs w:val="28"/>
          <w:lang w:val="nl-NL"/>
        </w:rPr>
        <w:t xml:space="preserve"> theo quy định.</w:t>
      </w:r>
    </w:p>
    <w:p w14:paraId="15291C5C" w14:textId="2725023E" w:rsidR="00B37FB3" w:rsidRPr="0066491D" w:rsidRDefault="00B37FB3" w:rsidP="0066491D">
      <w:pPr>
        <w:spacing w:before="60" w:after="60" w:line="340" w:lineRule="exact"/>
        <w:ind w:firstLine="567"/>
        <w:jc w:val="both"/>
        <w:rPr>
          <w:bCs/>
          <w:iCs/>
          <w:color w:val="000000" w:themeColor="text1"/>
          <w:szCs w:val="28"/>
          <w:lang w:val="nl-NL"/>
        </w:rPr>
      </w:pPr>
      <w:r w:rsidRPr="0066491D">
        <w:rPr>
          <w:bCs/>
          <w:iCs/>
          <w:color w:val="000000" w:themeColor="text1"/>
          <w:szCs w:val="28"/>
          <w:lang w:val="nl-NL"/>
        </w:rPr>
        <w:t xml:space="preserve">b) Đối với các </w:t>
      </w:r>
      <w:r w:rsidR="003F5297" w:rsidRPr="0066491D">
        <w:rPr>
          <w:bCs/>
          <w:iCs/>
          <w:color w:val="000000" w:themeColor="text1"/>
          <w:szCs w:val="28"/>
          <w:lang w:val="vi-VN"/>
        </w:rPr>
        <w:t xml:space="preserve">cảng cá </w:t>
      </w:r>
      <w:r w:rsidR="00203BCC" w:rsidRPr="0066491D">
        <w:rPr>
          <w:bCs/>
          <w:iCs/>
          <w:color w:val="000000" w:themeColor="text1"/>
          <w:szCs w:val="28"/>
          <w:lang w:val="vi-VN"/>
        </w:rPr>
        <w:t>chưa được công bố mở cảng</w:t>
      </w:r>
      <w:r w:rsidRPr="0066491D">
        <w:rPr>
          <w:bCs/>
          <w:iCs/>
          <w:color w:val="000000" w:themeColor="text1"/>
          <w:szCs w:val="28"/>
          <w:lang w:val="nl-NL"/>
        </w:rPr>
        <w:t xml:space="preserve"> </w:t>
      </w:r>
      <w:r w:rsidR="00203BCC" w:rsidRPr="0066491D">
        <w:rPr>
          <w:bCs/>
          <w:iCs/>
          <w:color w:val="000000" w:themeColor="text1"/>
          <w:szCs w:val="28"/>
          <w:lang w:val="nl-NL"/>
        </w:rPr>
        <w:t>nằm</w:t>
      </w:r>
      <w:r w:rsidR="00203BCC" w:rsidRPr="0066491D">
        <w:rPr>
          <w:bCs/>
          <w:iCs/>
          <w:color w:val="000000" w:themeColor="text1"/>
          <w:szCs w:val="28"/>
          <w:lang w:val="vi-VN"/>
        </w:rPr>
        <w:t xml:space="preserve"> </w:t>
      </w:r>
      <w:r w:rsidRPr="0066491D">
        <w:rPr>
          <w:bCs/>
          <w:iCs/>
          <w:color w:val="000000" w:themeColor="text1"/>
          <w:szCs w:val="28"/>
          <w:lang w:val="nl-NL"/>
        </w:rPr>
        <w:t xml:space="preserve">trong khu vực quy hoạch cảng cá, </w:t>
      </w:r>
      <w:r w:rsidR="00E05309" w:rsidRPr="0066491D">
        <w:rPr>
          <w:bCs/>
          <w:iCs/>
          <w:color w:val="000000" w:themeColor="text1"/>
          <w:szCs w:val="28"/>
          <w:lang w:val="nl-NL"/>
        </w:rPr>
        <w:t>Chủ</w:t>
      </w:r>
      <w:r w:rsidR="00E05309" w:rsidRPr="0066491D">
        <w:rPr>
          <w:bCs/>
          <w:iCs/>
          <w:color w:val="000000" w:themeColor="text1"/>
          <w:szCs w:val="28"/>
          <w:lang w:val="vi-VN"/>
        </w:rPr>
        <w:t xml:space="preserve"> tịch </w:t>
      </w:r>
      <w:r w:rsidRPr="0066491D">
        <w:rPr>
          <w:bCs/>
          <w:iCs/>
          <w:color w:val="000000" w:themeColor="text1"/>
          <w:szCs w:val="28"/>
          <w:lang w:val="nl-NL"/>
        </w:rPr>
        <w:t xml:space="preserve">Uỷ ban nhân dân cấp tỉnh </w:t>
      </w:r>
      <w:r w:rsidR="00E05309" w:rsidRPr="0066491D">
        <w:rPr>
          <w:bCs/>
          <w:iCs/>
          <w:color w:val="000000" w:themeColor="text1"/>
          <w:szCs w:val="28"/>
          <w:lang w:val="nl-NL"/>
        </w:rPr>
        <w:t>tổ</w:t>
      </w:r>
      <w:r w:rsidR="00E05309" w:rsidRPr="0066491D">
        <w:rPr>
          <w:bCs/>
          <w:iCs/>
          <w:color w:val="000000" w:themeColor="text1"/>
          <w:szCs w:val="28"/>
          <w:lang w:val="vi-VN"/>
        </w:rPr>
        <w:t xml:space="preserve"> chức </w:t>
      </w:r>
      <w:r w:rsidRPr="0066491D">
        <w:rPr>
          <w:bCs/>
          <w:iCs/>
          <w:color w:val="000000" w:themeColor="text1"/>
          <w:szCs w:val="28"/>
          <w:lang w:val="nl-NL"/>
        </w:rPr>
        <w:t>rà soát việc đáp ứng các quy định về an toàn thực phẩm, bảo vệ môi trường, phòng</w:t>
      </w:r>
      <w:r w:rsidR="00EA3966" w:rsidRPr="0066491D">
        <w:rPr>
          <w:bCs/>
          <w:iCs/>
          <w:color w:val="000000" w:themeColor="text1"/>
          <w:szCs w:val="28"/>
          <w:lang w:val="vi-VN"/>
        </w:rPr>
        <w:t>,</w:t>
      </w:r>
      <w:r w:rsidRPr="0066491D">
        <w:rPr>
          <w:bCs/>
          <w:iCs/>
          <w:color w:val="000000" w:themeColor="text1"/>
          <w:szCs w:val="28"/>
          <w:lang w:val="nl-NL"/>
        </w:rPr>
        <w:t xml:space="preserve"> chống cháy</w:t>
      </w:r>
      <w:r w:rsidR="00EA3966" w:rsidRPr="0066491D">
        <w:rPr>
          <w:bCs/>
          <w:iCs/>
          <w:color w:val="000000" w:themeColor="text1"/>
          <w:szCs w:val="28"/>
          <w:lang w:val="vi-VN"/>
        </w:rPr>
        <w:t>,</w:t>
      </w:r>
      <w:r w:rsidRPr="0066491D">
        <w:rPr>
          <w:bCs/>
          <w:iCs/>
          <w:color w:val="000000" w:themeColor="text1"/>
          <w:szCs w:val="28"/>
          <w:lang w:val="nl-NL"/>
        </w:rPr>
        <w:t xml:space="preserve"> nổ để công bố mở </w:t>
      </w:r>
      <w:r w:rsidR="00203BCC" w:rsidRPr="0066491D">
        <w:rPr>
          <w:bCs/>
          <w:iCs/>
          <w:color w:val="000000" w:themeColor="text1"/>
          <w:szCs w:val="28"/>
          <w:lang w:val="vi-VN"/>
        </w:rPr>
        <w:t>cảng cá nằm</w:t>
      </w:r>
      <w:r w:rsidRPr="0066491D">
        <w:rPr>
          <w:bCs/>
          <w:iCs/>
          <w:color w:val="000000" w:themeColor="text1"/>
          <w:szCs w:val="28"/>
          <w:lang w:val="nl-NL"/>
        </w:rPr>
        <w:t xml:space="preserve"> trong hệ thống cảng cá hiện hữu.</w:t>
      </w:r>
    </w:p>
    <w:p w14:paraId="6531B183" w14:textId="7F2A9577" w:rsidR="00B37FB3" w:rsidRPr="0066491D" w:rsidRDefault="00555299" w:rsidP="0066491D">
      <w:pPr>
        <w:spacing w:before="60" w:after="60" w:line="340" w:lineRule="exact"/>
        <w:ind w:firstLine="567"/>
        <w:jc w:val="both"/>
        <w:rPr>
          <w:bCs/>
          <w:iCs/>
          <w:color w:val="000000" w:themeColor="text1"/>
          <w:szCs w:val="28"/>
          <w:lang w:val="vi-VN"/>
        </w:rPr>
      </w:pPr>
      <w:r w:rsidRPr="0066491D">
        <w:rPr>
          <w:bCs/>
          <w:iCs/>
          <w:color w:val="000000" w:themeColor="text1"/>
          <w:szCs w:val="28"/>
          <w:lang w:val="nl-NL"/>
        </w:rPr>
        <w:t>c</w:t>
      </w:r>
      <w:r w:rsidRPr="0066491D">
        <w:rPr>
          <w:bCs/>
          <w:iCs/>
          <w:color w:val="000000" w:themeColor="text1"/>
          <w:szCs w:val="28"/>
          <w:lang w:val="vi-VN"/>
        </w:rPr>
        <w:t xml:space="preserve">) </w:t>
      </w:r>
      <w:r w:rsidR="00B37FB3" w:rsidRPr="0066491D">
        <w:rPr>
          <w:bCs/>
          <w:iCs/>
          <w:color w:val="000000" w:themeColor="text1"/>
          <w:szCs w:val="28"/>
          <w:lang w:val="nl-NL"/>
        </w:rPr>
        <w:t xml:space="preserve">Hồ sơ mở cảng cá quy định tại điểm a, điểm b khoản này gồm: Đơn đề nghị công bố mở cảng cá; </w:t>
      </w:r>
      <w:r w:rsidR="00D65484" w:rsidRPr="0066491D">
        <w:rPr>
          <w:bCs/>
          <w:iCs/>
          <w:color w:val="000000" w:themeColor="text1"/>
          <w:szCs w:val="28"/>
          <w:lang w:val="nl-NL"/>
        </w:rPr>
        <w:t>V</w:t>
      </w:r>
      <w:r w:rsidR="00B37FB3" w:rsidRPr="0066491D">
        <w:rPr>
          <w:bCs/>
          <w:iCs/>
          <w:color w:val="000000" w:themeColor="text1"/>
          <w:szCs w:val="28"/>
          <w:lang w:val="nl-NL"/>
        </w:rPr>
        <w:t xml:space="preserve">ăn bản thành lập tổ chức quản lý tại bến cá mới được bổ sung; </w:t>
      </w:r>
      <w:r w:rsidR="00D65484" w:rsidRPr="0066491D">
        <w:rPr>
          <w:bCs/>
          <w:iCs/>
          <w:color w:val="000000" w:themeColor="text1"/>
          <w:szCs w:val="28"/>
          <w:lang w:val="nl-NL"/>
        </w:rPr>
        <w:t>V</w:t>
      </w:r>
      <w:r w:rsidR="00B37FB3" w:rsidRPr="0066491D">
        <w:rPr>
          <w:bCs/>
          <w:iCs/>
          <w:color w:val="000000" w:themeColor="text1"/>
          <w:szCs w:val="28"/>
          <w:lang w:val="nl-NL"/>
        </w:rPr>
        <w:t xml:space="preserve">ăn bản thể hiện quyền sử dụng vùng đất, vùng nước của cảng; </w:t>
      </w:r>
      <w:r w:rsidR="00D65484" w:rsidRPr="0066491D">
        <w:rPr>
          <w:bCs/>
          <w:iCs/>
          <w:color w:val="000000" w:themeColor="text1"/>
          <w:szCs w:val="28"/>
          <w:lang w:val="nl-NL"/>
        </w:rPr>
        <w:t>T</w:t>
      </w:r>
      <w:r w:rsidR="00B37FB3" w:rsidRPr="0066491D">
        <w:rPr>
          <w:bCs/>
          <w:iCs/>
          <w:color w:val="000000" w:themeColor="text1"/>
          <w:szCs w:val="28"/>
          <w:lang w:val="nl-NL"/>
        </w:rPr>
        <w:t xml:space="preserve">hông báo về luồng của cảng và vùng nước trước cầu cảng (trừ cảng cá loại </w:t>
      </w:r>
      <w:r w:rsidR="006366D8" w:rsidRPr="0066491D">
        <w:rPr>
          <w:bCs/>
          <w:iCs/>
          <w:color w:val="000000" w:themeColor="text1"/>
          <w:szCs w:val="28"/>
          <w:lang w:val="nl-NL"/>
        </w:rPr>
        <w:t>III</w:t>
      </w:r>
      <w:r w:rsidR="00B37FB3" w:rsidRPr="0066491D">
        <w:rPr>
          <w:bCs/>
          <w:iCs/>
          <w:color w:val="000000" w:themeColor="text1"/>
          <w:szCs w:val="28"/>
          <w:lang w:val="nl-NL"/>
        </w:rPr>
        <w:t>).</w:t>
      </w:r>
    </w:p>
    <w:p w14:paraId="147549DB" w14:textId="0625B336" w:rsidR="00B37FB3" w:rsidRPr="0066491D" w:rsidRDefault="00555299" w:rsidP="0066491D">
      <w:pPr>
        <w:spacing w:before="60" w:after="60" w:line="340" w:lineRule="exact"/>
        <w:ind w:firstLine="567"/>
        <w:jc w:val="both"/>
        <w:rPr>
          <w:bCs/>
          <w:iCs/>
          <w:color w:val="000000" w:themeColor="text1"/>
          <w:szCs w:val="28"/>
          <w:lang w:val="vi-VN"/>
        </w:rPr>
      </w:pPr>
      <w:r w:rsidRPr="0066491D">
        <w:rPr>
          <w:bCs/>
          <w:iCs/>
          <w:color w:val="000000" w:themeColor="text1"/>
          <w:szCs w:val="28"/>
          <w:lang w:val="nl-NL"/>
        </w:rPr>
        <w:t>d</w:t>
      </w:r>
      <w:r w:rsidR="00B37FB3" w:rsidRPr="0066491D">
        <w:rPr>
          <w:bCs/>
          <w:iCs/>
          <w:color w:val="000000" w:themeColor="text1"/>
          <w:szCs w:val="28"/>
          <w:lang w:val="nl-NL"/>
        </w:rPr>
        <w:t xml:space="preserve">) </w:t>
      </w:r>
      <w:r w:rsidR="00D65484" w:rsidRPr="0066491D">
        <w:rPr>
          <w:bCs/>
          <w:iCs/>
          <w:color w:val="000000" w:themeColor="text1"/>
          <w:szCs w:val="28"/>
          <w:lang w:val="nl-NL"/>
        </w:rPr>
        <w:t>Chủ</w:t>
      </w:r>
      <w:r w:rsidR="00D65484" w:rsidRPr="0066491D">
        <w:rPr>
          <w:bCs/>
          <w:iCs/>
          <w:color w:val="000000" w:themeColor="text1"/>
          <w:szCs w:val="28"/>
          <w:lang w:val="vi-VN"/>
        </w:rPr>
        <w:t xml:space="preserve"> tịch </w:t>
      </w:r>
      <w:r w:rsidR="00B37FB3" w:rsidRPr="0066491D">
        <w:rPr>
          <w:bCs/>
          <w:iCs/>
          <w:color w:val="000000" w:themeColor="text1"/>
          <w:szCs w:val="28"/>
          <w:lang w:val="nl-NL"/>
        </w:rPr>
        <w:t xml:space="preserve">Uỷ ban nhân dân cấp tỉnh </w:t>
      </w:r>
      <w:r w:rsidR="00D65484" w:rsidRPr="0066491D">
        <w:rPr>
          <w:bCs/>
          <w:iCs/>
          <w:color w:val="000000" w:themeColor="text1"/>
          <w:szCs w:val="28"/>
          <w:lang w:val="nl-NL"/>
        </w:rPr>
        <w:t>ban</w:t>
      </w:r>
      <w:r w:rsidR="00D65484" w:rsidRPr="0066491D">
        <w:rPr>
          <w:bCs/>
          <w:iCs/>
          <w:color w:val="000000" w:themeColor="text1"/>
          <w:szCs w:val="28"/>
          <w:lang w:val="vi-VN"/>
        </w:rPr>
        <w:t xml:space="preserve"> hành</w:t>
      </w:r>
      <w:r w:rsidR="003F5297" w:rsidRPr="0066491D">
        <w:rPr>
          <w:bCs/>
          <w:iCs/>
          <w:color w:val="000000" w:themeColor="text1"/>
          <w:szCs w:val="28"/>
          <w:lang w:val="vi-VN"/>
        </w:rPr>
        <w:t xml:space="preserve"> kế hoạch </w:t>
      </w:r>
      <w:r w:rsidR="00B37FB3" w:rsidRPr="0066491D">
        <w:rPr>
          <w:bCs/>
          <w:iCs/>
          <w:color w:val="000000" w:themeColor="text1"/>
          <w:szCs w:val="28"/>
          <w:lang w:val="nl-NL"/>
        </w:rPr>
        <w:t>để các tổ chức</w:t>
      </w:r>
      <w:r w:rsidR="00D65484" w:rsidRPr="0066491D">
        <w:rPr>
          <w:bCs/>
          <w:iCs/>
          <w:color w:val="000000" w:themeColor="text1"/>
          <w:szCs w:val="28"/>
          <w:lang w:val="vi-VN"/>
        </w:rPr>
        <w:t>,</w:t>
      </w:r>
      <w:r w:rsidR="00B37FB3" w:rsidRPr="0066491D">
        <w:rPr>
          <w:bCs/>
          <w:iCs/>
          <w:color w:val="000000" w:themeColor="text1"/>
          <w:szCs w:val="28"/>
          <w:lang w:val="nl-NL"/>
        </w:rPr>
        <w:t xml:space="preserve"> cá nhân thực hiện việc công bố mở cảng cá theo quy định của Nghị quyết này.</w:t>
      </w:r>
    </w:p>
    <w:p w14:paraId="7C6769E5" w14:textId="7990BC3E" w:rsidR="00B37FB3" w:rsidRPr="0066491D" w:rsidRDefault="00B37FB3" w:rsidP="0066491D">
      <w:pPr>
        <w:spacing w:before="60" w:after="60" w:line="340" w:lineRule="exact"/>
        <w:ind w:firstLine="567"/>
        <w:jc w:val="both"/>
        <w:rPr>
          <w:bCs/>
          <w:iCs/>
          <w:color w:val="000000" w:themeColor="text1"/>
          <w:szCs w:val="28"/>
          <w:lang w:val="vi-VN"/>
        </w:rPr>
      </w:pPr>
      <w:r w:rsidRPr="0066491D">
        <w:rPr>
          <w:b/>
          <w:bCs/>
          <w:iCs/>
          <w:color w:val="000000" w:themeColor="text1"/>
          <w:szCs w:val="28"/>
          <w:lang w:val="vi-VN"/>
        </w:rPr>
        <w:t>6</w:t>
      </w:r>
      <w:r w:rsidRPr="0066491D">
        <w:rPr>
          <w:b/>
          <w:bCs/>
          <w:iCs/>
          <w:color w:val="000000" w:themeColor="text1"/>
          <w:szCs w:val="28"/>
          <w:lang w:val="nl-NL"/>
        </w:rPr>
        <w:t>.</w:t>
      </w:r>
      <w:r w:rsidRPr="0066491D">
        <w:rPr>
          <w:bCs/>
          <w:iCs/>
          <w:color w:val="000000" w:themeColor="text1"/>
          <w:szCs w:val="28"/>
          <w:lang w:val="nl-NL"/>
        </w:rPr>
        <w:t xml:space="preserve"> </w:t>
      </w:r>
      <w:r w:rsidR="00350E7B" w:rsidRPr="0066491D">
        <w:rPr>
          <w:bCs/>
          <w:iCs/>
          <w:color w:val="000000" w:themeColor="text1"/>
          <w:szCs w:val="28"/>
          <w:lang w:val="nl-NL"/>
        </w:rPr>
        <w:t xml:space="preserve">Cho phép áp dụng mẫu Báo cáo khai thác thuỷ sản đối với tàu cá có chiều dài lớn nhất từ 06 mét trở lên đến dưới 12 mét theo Phụ lục </w:t>
      </w:r>
      <w:r w:rsidR="00AC2840">
        <w:rPr>
          <w:bCs/>
          <w:iCs/>
          <w:color w:val="000000" w:themeColor="text1"/>
          <w:szCs w:val="28"/>
          <w:lang w:val="nl-NL"/>
        </w:rPr>
        <w:t>II</w:t>
      </w:r>
      <w:r w:rsidR="00350E7B" w:rsidRPr="0066491D">
        <w:rPr>
          <w:bCs/>
          <w:iCs/>
          <w:color w:val="000000" w:themeColor="text1"/>
          <w:szCs w:val="28"/>
          <w:lang w:val="nl-NL"/>
        </w:rPr>
        <w:t xml:space="preserve"> ban hành kèm theo Nghị quyết này nhằm kiểm soát được các hoạt động khai thác không chủ ý các loài thuỷ sản nguy cấp, quý, hiếm (trong đó bao gồm các loài rùa biển, cá voi, cá heo...), đáp ứng yêu cầu tương đương của Đạo luật bảo vệ thú biển của Hoa Kỳ.</w:t>
      </w:r>
    </w:p>
    <w:p w14:paraId="725EE6E7" w14:textId="243FB240" w:rsidR="00411EDC" w:rsidRPr="0066491D" w:rsidRDefault="00B37FB3" w:rsidP="0066491D">
      <w:pPr>
        <w:spacing w:before="60" w:after="60" w:line="340" w:lineRule="exact"/>
        <w:ind w:firstLine="567"/>
        <w:jc w:val="both"/>
        <w:rPr>
          <w:bCs/>
          <w:iCs/>
          <w:color w:val="000000" w:themeColor="text1"/>
          <w:szCs w:val="28"/>
          <w:lang w:val="vi-VN"/>
        </w:rPr>
      </w:pPr>
      <w:r w:rsidRPr="0066491D">
        <w:rPr>
          <w:b/>
          <w:bCs/>
          <w:iCs/>
          <w:color w:val="000000" w:themeColor="text1"/>
          <w:szCs w:val="28"/>
          <w:lang w:val="vi-VN"/>
        </w:rPr>
        <w:t>7</w:t>
      </w:r>
      <w:r w:rsidRPr="0066491D">
        <w:rPr>
          <w:b/>
          <w:bCs/>
          <w:iCs/>
          <w:color w:val="000000" w:themeColor="text1"/>
          <w:szCs w:val="28"/>
          <w:lang w:val="nl-NL"/>
        </w:rPr>
        <w:t>.</w:t>
      </w:r>
      <w:r w:rsidRPr="0066491D">
        <w:rPr>
          <w:bCs/>
          <w:iCs/>
          <w:color w:val="000000" w:themeColor="text1"/>
          <w:szCs w:val="28"/>
          <w:lang w:val="nl-NL"/>
        </w:rPr>
        <w:t xml:space="preserve"> </w:t>
      </w:r>
      <w:r w:rsidR="000E19E3" w:rsidRPr="0066491D">
        <w:rPr>
          <w:bCs/>
          <w:iCs/>
          <w:color w:val="000000" w:themeColor="text1"/>
          <w:szCs w:val="28"/>
          <w:lang w:val="nl-NL"/>
        </w:rPr>
        <w:t>Từ</w:t>
      </w:r>
      <w:r w:rsidR="000E19E3" w:rsidRPr="0066491D">
        <w:rPr>
          <w:bCs/>
          <w:iCs/>
          <w:color w:val="000000" w:themeColor="text1"/>
          <w:szCs w:val="28"/>
          <w:lang w:val="vi-VN"/>
        </w:rPr>
        <w:t xml:space="preserve"> ngày 01/01/2026, </w:t>
      </w:r>
      <w:r w:rsidR="000E19E3" w:rsidRPr="0066491D">
        <w:rPr>
          <w:bCs/>
          <w:iCs/>
          <w:color w:val="000000" w:themeColor="text1"/>
          <w:szCs w:val="28"/>
          <w:lang w:val="nl-NL"/>
        </w:rPr>
        <w:t>c</w:t>
      </w:r>
      <w:r w:rsidRPr="0066491D">
        <w:rPr>
          <w:bCs/>
          <w:iCs/>
          <w:color w:val="000000" w:themeColor="text1"/>
          <w:szCs w:val="28"/>
          <w:lang w:val="nl-NL"/>
        </w:rPr>
        <w:t>hính thức áp dụng Hệ thống truy xuất nguồn gốc khai thác thủy sản điện tử.</w:t>
      </w:r>
    </w:p>
    <w:p w14:paraId="6FAB4377" w14:textId="74BF9078" w:rsidR="00411EDC" w:rsidRPr="0066491D" w:rsidRDefault="00250B3B" w:rsidP="0066491D">
      <w:pPr>
        <w:spacing w:before="60" w:after="60" w:line="340" w:lineRule="exact"/>
        <w:ind w:firstLine="567"/>
        <w:jc w:val="both"/>
        <w:rPr>
          <w:bCs/>
          <w:iCs/>
          <w:color w:val="000000" w:themeColor="text1"/>
          <w:szCs w:val="28"/>
          <w:lang w:val="vi-VN"/>
        </w:rPr>
      </w:pPr>
      <w:r w:rsidRPr="0066491D">
        <w:rPr>
          <w:bCs/>
          <w:iCs/>
          <w:color w:val="000000" w:themeColor="text1"/>
          <w:szCs w:val="28"/>
          <w:lang w:val="nl-NL"/>
        </w:rPr>
        <w:t>Từ</w:t>
      </w:r>
      <w:r w:rsidRPr="0066491D">
        <w:rPr>
          <w:bCs/>
          <w:iCs/>
          <w:color w:val="000000" w:themeColor="text1"/>
          <w:szCs w:val="28"/>
          <w:lang w:val="vi-VN"/>
        </w:rPr>
        <w:t xml:space="preserve"> ngày 01/6/2026, </w:t>
      </w:r>
      <w:r w:rsidR="00411EDC" w:rsidRPr="0066491D">
        <w:rPr>
          <w:bCs/>
          <w:iCs/>
          <w:color w:val="000000" w:themeColor="text1"/>
          <w:szCs w:val="28"/>
          <w:lang w:val="vi-VN"/>
        </w:rPr>
        <w:t xml:space="preserve">bắt buộc </w:t>
      </w:r>
      <w:r w:rsidR="00AB1AA0" w:rsidRPr="0066491D">
        <w:rPr>
          <w:bCs/>
          <w:iCs/>
          <w:color w:val="000000" w:themeColor="text1"/>
          <w:szCs w:val="28"/>
          <w:lang w:val="vi-VN"/>
        </w:rPr>
        <w:t xml:space="preserve">áp dụng </w:t>
      </w:r>
      <w:r w:rsidR="00B37FB3" w:rsidRPr="0066491D">
        <w:rPr>
          <w:bCs/>
          <w:iCs/>
          <w:color w:val="000000" w:themeColor="text1"/>
          <w:szCs w:val="28"/>
          <w:lang w:val="nl-NL"/>
        </w:rPr>
        <w:t xml:space="preserve">Nhật ký khai thác điện tử đối với tàu </w:t>
      </w:r>
      <w:r w:rsidR="0057741D" w:rsidRPr="0066491D">
        <w:rPr>
          <w:bCs/>
          <w:iCs/>
          <w:color w:val="000000" w:themeColor="text1"/>
          <w:szCs w:val="28"/>
          <w:lang w:val="nl-NL"/>
        </w:rPr>
        <w:t>đánh</w:t>
      </w:r>
      <w:r w:rsidR="0057741D" w:rsidRPr="0066491D">
        <w:rPr>
          <w:bCs/>
          <w:iCs/>
          <w:color w:val="000000" w:themeColor="text1"/>
          <w:szCs w:val="28"/>
          <w:lang w:val="vi-VN"/>
        </w:rPr>
        <w:t xml:space="preserve"> bắt nguồn lợi thuỷ sản</w:t>
      </w:r>
      <w:r w:rsidR="004A661F" w:rsidRPr="0066491D">
        <w:rPr>
          <w:bCs/>
          <w:iCs/>
          <w:color w:val="000000" w:themeColor="text1"/>
          <w:szCs w:val="28"/>
          <w:lang w:val="vi-VN"/>
        </w:rPr>
        <w:t xml:space="preserve"> có chiều dài lớn nhất </w:t>
      </w:r>
      <w:r w:rsidR="00B37FB3" w:rsidRPr="0066491D">
        <w:rPr>
          <w:bCs/>
          <w:iCs/>
          <w:color w:val="000000" w:themeColor="text1"/>
          <w:szCs w:val="28"/>
          <w:lang w:val="nl-NL"/>
        </w:rPr>
        <w:t>từ 1</w:t>
      </w:r>
      <w:r w:rsidR="00394884" w:rsidRPr="0066491D">
        <w:rPr>
          <w:bCs/>
          <w:iCs/>
          <w:color w:val="000000" w:themeColor="text1"/>
          <w:szCs w:val="28"/>
          <w:lang w:val="vi-VN"/>
        </w:rPr>
        <w:t>5</w:t>
      </w:r>
      <w:r w:rsidR="004A661F" w:rsidRPr="0066491D">
        <w:rPr>
          <w:bCs/>
          <w:iCs/>
          <w:color w:val="000000" w:themeColor="text1"/>
          <w:szCs w:val="28"/>
          <w:lang w:val="vi-VN"/>
        </w:rPr>
        <w:t xml:space="preserve"> mét</w:t>
      </w:r>
      <w:r w:rsidR="00B37FB3" w:rsidRPr="0066491D">
        <w:rPr>
          <w:bCs/>
          <w:iCs/>
          <w:color w:val="000000" w:themeColor="text1"/>
          <w:szCs w:val="28"/>
          <w:lang w:val="nl-NL"/>
        </w:rPr>
        <w:t xml:space="preserve"> trở lên</w:t>
      </w:r>
      <w:r w:rsidR="0057741D" w:rsidRPr="0066491D">
        <w:rPr>
          <w:bCs/>
          <w:iCs/>
          <w:color w:val="000000" w:themeColor="text1"/>
          <w:szCs w:val="28"/>
          <w:lang w:val="vi-VN"/>
        </w:rPr>
        <w:t>;</w:t>
      </w:r>
      <w:r w:rsidRPr="0066491D">
        <w:rPr>
          <w:bCs/>
          <w:iCs/>
          <w:color w:val="000000" w:themeColor="text1"/>
          <w:szCs w:val="28"/>
          <w:lang w:val="vi-VN"/>
        </w:rPr>
        <w:t xml:space="preserve"> </w:t>
      </w:r>
      <w:r w:rsidR="00025EAD" w:rsidRPr="0066491D">
        <w:rPr>
          <w:bCs/>
          <w:iCs/>
          <w:color w:val="000000" w:themeColor="text1"/>
          <w:szCs w:val="28"/>
          <w:lang w:val="vi-VN"/>
        </w:rPr>
        <w:t xml:space="preserve">Nhật ký thu mua, chuyển tải thuỷ sản </w:t>
      </w:r>
      <w:r w:rsidRPr="0066491D">
        <w:rPr>
          <w:bCs/>
          <w:iCs/>
          <w:color w:val="000000" w:themeColor="text1"/>
          <w:szCs w:val="28"/>
          <w:lang w:val="vi-VN"/>
        </w:rPr>
        <w:t xml:space="preserve">điện tử </w:t>
      </w:r>
      <w:r w:rsidR="004A661F" w:rsidRPr="0066491D">
        <w:rPr>
          <w:bCs/>
          <w:iCs/>
          <w:color w:val="000000" w:themeColor="text1"/>
          <w:szCs w:val="28"/>
          <w:lang w:val="nl-NL"/>
        </w:rPr>
        <w:t>đối</w:t>
      </w:r>
      <w:r w:rsidR="004A661F" w:rsidRPr="0066491D">
        <w:rPr>
          <w:bCs/>
          <w:iCs/>
          <w:color w:val="000000" w:themeColor="text1"/>
          <w:szCs w:val="28"/>
          <w:lang w:val="vi-VN"/>
        </w:rPr>
        <w:t xml:space="preserve"> với tàu hậu cần đánh bắt nguồn lợi thuỷ sản</w:t>
      </w:r>
      <w:r w:rsidR="00394884" w:rsidRPr="0066491D">
        <w:rPr>
          <w:bCs/>
          <w:iCs/>
          <w:color w:val="000000" w:themeColor="text1"/>
          <w:szCs w:val="28"/>
          <w:lang w:val="vi-VN"/>
        </w:rPr>
        <w:t>.</w:t>
      </w:r>
    </w:p>
    <w:p w14:paraId="7B979129" w14:textId="21A5721E" w:rsidR="00B37FB3" w:rsidRPr="0066491D" w:rsidRDefault="00B37FB3" w:rsidP="0066491D">
      <w:pPr>
        <w:spacing w:before="60" w:after="60" w:line="340" w:lineRule="exact"/>
        <w:ind w:firstLine="567"/>
        <w:jc w:val="both"/>
        <w:rPr>
          <w:bCs/>
          <w:iCs/>
          <w:color w:val="000000" w:themeColor="text1"/>
          <w:szCs w:val="28"/>
          <w:lang w:val="nl-NL"/>
        </w:rPr>
      </w:pPr>
      <w:r w:rsidRPr="0066491D">
        <w:rPr>
          <w:b/>
          <w:bCs/>
          <w:iCs/>
          <w:color w:val="000000" w:themeColor="text1"/>
          <w:szCs w:val="28"/>
          <w:lang w:val="vi-VN"/>
        </w:rPr>
        <w:t>8</w:t>
      </w:r>
      <w:r w:rsidRPr="0066491D">
        <w:rPr>
          <w:b/>
          <w:bCs/>
          <w:iCs/>
          <w:color w:val="000000" w:themeColor="text1"/>
          <w:szCs w:val="28"/>
          <w:lang w:val="nl-NL"/>
        </w:rPr>
        <w:t>.</w:t>
      </w:r>
      <w:r w:rsidRPr="0066491D">
        <w:rPr>
          <w:bCs/>
          <w:iCs/>
          <w:color w:val="000000" w:themeColor="text1"/>
          <w:szCs w:val="28"/>
          <w:lang w:val="nl-NL"/>
        </w:rPr>
        <w:t xml:space="preserve"> Sửa đổi, bổ sung khoản 2 Điều 42 Nghị định số 26/2019/NĐ-CP như sau:</w:t>
      </w:r>
    </w:p>
    <w:p w14:paraId="63190383" w14:textId="302AA213" w:rsidR="00B37FB3" w:rsidRPr="0066491D" w:rsidRDefault="00B37FB3" w:rsidP="0066491D">
      <w:pPr>
        <w:spacing w:before="60" w:after="60" w:line="340" w:lineRule="exact"/>
        <w:ind w:firstLine="567"/>
        <w:jc w:val="both"/>
        <w:rPr>
          <w:bCs/>
          <w:color w:val="000000" w:themeColor="text1"/>
          <w:szCs w:val="28"/>
          <w:lang w:val="nl-NL"/>
        </w:rPr>
      </w:pPr>
      <w:r w:rsidRPr="0066491D">
        <w:rPr>
          <w:bCs/>
          <w:iCs/>
          <w:color w:val="000000" w:themeColor="text1"/>
          <w:szCs w:val="28"/>
          <w:lang w:val="nl-NL"/>
        </w:rPr>
        <w:t xml:space="preserve">“2. Ủy ban nhân dân hai tỉnh, thành phố trực thuộc trung ương ven biển tiếp giáp nhau căn cứ vào đặc điểm cụ thể về địa lý của vùng ven bờ, </w:t>
      </w:r>
      <w:r w:rsidRPr="0066491D">
        <w:rPr>
          <w:bCs/>
          <w:color w:val="000000" w:themeColor="text1"/>
          <w:szCs w:val="28"/>
          <w:lang w:val="nl-NL"/>
        </w:rPr>
        <w:t>vùng lộng để hiệp thương xác định và công bố ranh giới vùng khai thác thủy sản vùng ven bờ, vùng lộng giữa hai tỉnh.”</w:t>
      </w:r>
    </w:p>
    <w:p w14:paraId="33B4638A" w14:textId="08C26AAD" w:rsidR="005F0BDC" w:rsidRPr="0066491D" w:rsidRDefault="00B37FB3" w:rsidP="0066491D">
      <w:pPr>
        <w:spacing w:before="60" w:after="60" w:line="340" w:lineRule="exact"/>
        <w:ind w:firstLine="567"/>
        <w:jc w:val="both"/>
        <w:rPr>
          <w:bCs/>
          <w:iCs/>
          <w:color w:val="000000" w:themeColor="text1"/>
          <w:szCs w:val="28"/>
          <w:lang w:val="vi-VN"/>
        </w:rPr>
      </w:pPr>
      <w:r w:rsidRPr="0066491D">
        <w:rPr>
          <w:b/>
          <w:bCs/>
          <w:iCs/>
          <w:color w:val="000000" w:themeColor="text1"/>
          <w:szCs w:val="28"/>
          <w:lang w:val="vi-VN"/>
        </w:rPr>
        <w:t>9.</w:t>
      </w:r>
      <w:r w:rsidRPr="0066491D">
        <w:rPr>
          <w:bCs/>
          <w:iCs/>
          <w:color w:val="000000" w:themeColor="text1"/>
          <w:szCs w:val="28"/>
          <w:lang w:val="vi-VN"/>
        </w:rPr>
        <w:t xml:space="preserve"> </w:t>
      </w:r>
      <w:r w:rsidR="005F0BDC" w:rsidRPr="0066491D">
        <w:rPr>
          <w:rFonts w:cs="Times New Roman"/>
          <w:color w:val="000000" w:themeColor="text1"/>
          <w:szCs w:val="28"/>
          <w:lang w:val="nl-NL"/>
        </w:rPr>
        <w:t>Sửa đổi điểm a</w:t>
      </w:r>
      <w:r w:rsidR="003F4117" w:rsidRPr="0066491D">
        <w:rPr>
          <w:rFonts w:cs="Times New Roman"/>
          <w:color w:val="000000" w:themeColor="text1"/>
          <w:szCs w:val="28"/>
          <w:lang w:val="nl-NL"/>
        </w:rPr>
        <w:t xml:space="preserve">, điểm b </w:t>
      </w:r>
      <w:r w:rsidR="005F0BDC" w:rsidRPr="0066491D">
        <w:rPr>
          <w:rFonts w:cs="Times New Roman"/>
          <w:color w:val="000000" w:themeColor="text1"/>
          <w:szCs w:val="28"/>
          <w:lang w:val="nl-NL"/>
        </w:rPr>
        <w:t>khoản 2 Điều 43 Nghị định số 26/2019/NĐ-CP</w:t>
      </w:r>
      <w:r w:rsidR="000154FC" w:rsidRPr="0066491D">
        <w:rPr>
          <w:rFonts w:cs="Times New Roman"/>
          <w:color w:val="000000" w:themeColor="text1"/>
          <w:szCs w:val="28"/>
          <w:lang w:val="nl-NL"/>
        </w:rPr>
        <w:t xml:space="preserve"> như sau:</w:t>
      </w:r>
    </w:p>
    <w:p w14:paraId="74DF4B4D" w14:textId="46F94E44" w:rsidR="005F0BDC" w:rsidRPr="0066491D" w:rsidRDefault="000154FC" w:rsidP="0066491D">
      <w:pPr>
        <w:spacing w:before="60" w:after="60" w:line="340" w:lineRule="exact"/>
        <w:ind w:firstLine="567"/>
        <w:jc w:val="both"/>
        <w:rPr>
          <w:color w:val="000000" w:themeColor="text1"/>
          <w:szCs w:val="28"/>
          <w:lang w:val="nl-NL"/>
        </w:rPr>
      </w:pPr>
      <w:r w:rsidRPr="0066491D">
        <w:rPr>
          <w:rFonts w:cs="Times New Roman"/>
          <w:color w:val="000000" w:themeColor="text1"/>
          <w:szCs w:val="28"/>
          <w:lang w:val="nl-NL"/>
        </w:rPr>
        <w:t>“</w:t>
      </w:r>
      <w:r w:rsidR="005F0BDC" w:rsidRPr="0066491D">
        <w:rPr>
          <w:color w:val="000000" w:themeColor="text1"/>
          <w:szCs w:val="28"/>
          <w:lang w:val="vi-VN"/>
        </w:rPr>
        <w:t xml:space="preserve">2. </w:t>
      </w:r>
      <w:r w:rsidR="005F0BDC" w:rsidRPr="0066491D">
        <w:rPr>
          <w:color w:val="000000" w:themeColor="text1"/>
          <w:szCs w:val="28"/>
          <w:lang w:val="nl-NL"/>
        </w:rPr>
        <w:t>Đối với tàu hậu cần đánh bắt nguồn lợi thủy sản:</w:t>
      </w:r>
    </w:p>
    <w:p w14:paraId="02B8198A" w14:textId="14989410" w:rsidR="003F4117" w:rsidRPr="0066491D" w:rsidRDefault="003F4117" w:rsidP="0066491D">
      <w:pPr>
        <w:spacing w:before="60" w:after="60" w:line="340" w:lineRule="exact"/>
        <w:ind w:firstLine="567"/>
        <w:jc w:val="both"/>
        <w:rPr>
          <w:color w:val="000000" w:themeColor="text1"/>
          <w:szCs w:val="28"/>
          <w:lang w:val="nl-NL"/>
        </w:rPr>
      </w:pPr>
      <w:r w:rsidRPr="0066491D">
        <w:rPr>
          <w:color w:val="000000" w:themeColor="text1"/>
          <w:szCs w:val="28"/>
          <w:lang w:val="nl-NL"/>
        </w:rPr>
        <w:t>a) Tàu có chiều dài lớn nhất từ 15 mét trở lên hoạt động</w:t>
      </w:r>
      <w:r w:rsidR="00BF1D4A" w:rsidRPr="0066491D">
        <w:rPr>
          <w:color w:val="000000" w:themeColor="text1"/>
          <w:szCs w:val="28"/>
          <w:lang w:val="vi-VN"/>
        </w:rPr>
        <w:t xml:space="preserve"> </w:t>
      </w:r>
      <w:r w:rsidR="007C0B5F" w:rsidRPr="0066491D">
        <w:rPr>
          <w:color w:val="000000" w:themeColor="text1"/>
          <w:szCs w:val="28"/>
          <w:lang w:val="vi-VN"/>
        </w:rPr>
        <w:t>vận chuyển nguồn lợi thủy sản đánh bắt</w:t>
      </w:r>
      <w:r w:rsidR="00BF1D4A" w:rsidRPr="0066491D">
        <w:rPr>
          <w:color w:val="000000" w:themeColor="text1"/>
          <w:szCs w:val="28"/>
          <w:lang w:val="vi-VN"/>
        </w:rPr>
        <w:t xml:space="preserve"> </w:t>
      </w:r>
      <w:r w:rsidRPr="0066491D">
        <w:rPr>
          <w:color w:val="000000" w:themeColor="text1"/>
          <w:szCs w:val="28"/>
          <w:lang w:val="nl-NL"/>
        </w:rPr>
        <w:t xml:space="preserve">tại vùng khơi, không được hoạt động </w:t>
      </w:r>
      <w:r w:rsidR="007C0B5F" w:rsidRPr="0066491D">
        <w:rPr>
          <w:color w:val="000000" w:themeColor="text1"/>
          <w:szCs w:val="28"/>
          <w:lang w:val="vi-VN"/>
        </w:rPr>
        <w:t xml:space="preserve">vận chuyển nguồn lợi thủy sản đánh bắt </w:t>
      </w:r>
      <w:r w:rsidRPr="0066491D">
        <w:rPr>
          <w:color w:val="000000" w:themeColor="text1"/>
          <w:szCs w:val="28"/>
          <w:lang w:val="nl-NL"/>
        </w:rPr>
        <w:t>tại vùng lộng và vùng ven bờ.</w:t>
      </w:r>
    </w:p>
    <w:p w14:paraId="6BB885BE" w14:textId="0630D8E9" w:rsidR="003F4117" w:rsidRPr="0066491D" w:rsidRDefault="003F4117" w:rsidP="0066491D">
      <w:pPr>
        <w:spacing w:before="60" w:after="60" w:line="340" w:lineRule="exact"/>
        <w:ind w:firstLine="567"/>
        <w:jc w:val="both"/>
        <w:rPr>
          <w:color w:val="000000" w:themeColor="text1"/>
          <w:szCs w:val="28"/>
          <w:lang w:val="nl-NL"/>
        </w:rPr>
      </w:pPr>
      <w:r w:rsidRPr="0066491D">
        <w:rPr>
          <w:color w:val="000000" w:themeColor="text1"/>
          <w:szCs w:val="28"/>
          <w:lang w:val="nl-NL"/>
        </w:rPr>
        <w:t>b) Tàu có chiều dài lớn nhất từ 12 mét đến dưới 15 mét hoạt động</w:t>
      </w:r>
      <w:r w:rsidR="00BF1D4A" w:rsidRPr="0066491D">
        <w:rPr>
          <w:color w:val="000000" w:themeColor="text1"/>
          <w:szCs w:val="28"/>
          <w:lang w:val="vi-VN"/>
        </w:rPr>
        <w:t xml:space="preserve"> </w:t>
      </w:r>
      <w:r w:rsidR="007C0B5F" w:rsidRPr="0066491D">
        <w:rPr>
          <w:color w:val="000000" w:themeColor="text1"/>
          <w:szCs w:val="28"/>
          <w:lang w:val="vi-VN"/>
        </w:rPr>
        <w:t>vận chuyển nguồn lợi thủy sản đánh bắt</w:t>
      </w:r>
      <w:r w:rsidRPr="0066491D">
        <w:rPr>
          <w:color w:val="000000" w:themeColor="text1"/>
          <w:szCs w:val="28"/>
          <w:lang w:val="nl-NL"/>
        </w:rPr>
        <w:t xml:space="preserve"> tại vùng lộng, không được hoạt động </w:t>
      </w:r>
      <w:r w:rsidR="007C0B5F" w:rsidRPr="0066491D">
        <w:rPr>
          <w:color w:val="000000" w:themeColor="text1"/>
          <w:szCs w:val="28"/>
          <w:lang w:val="vi-VN"/>
        </w:rPr>
        <w:t>vận chuyển nguồn lợi thủy sản đánh bắt</w:t>
      </w:r>
      <w:r w:rsidR="00BF1D4A" w:rsidRPr="0066491D">
        <w:rPr>
          <w:color w:val="000000" w:themeColor="text1"/>
          <w:szCs w:val="28"/>
          <w:lang w:val="vi-VN"/>
        </w:rPr>
        <w:t xml:space="preserve"> t</w:t>
      </w:r>
      <w:r w:rsidRPr="0066491D">
        <w:rPr>
          <w:color w:val="000000" w:themeColor="text1"/>
          <w:szCs w:val="28"/>
          <w:lang w:val="nl-NL"/>
        </w:rPr>
        <w:t>ại vùng ven bờ và vùng khơi</w:t>
      </w:r>
      <w:r w:rsidRPr="0066491D">
        <w:rPr>
          <w:color w:val="000000" w:themeColor="text1"/>
          <w:szCs w:val="28"/>
          <w:lang w:val="vi-VN"/>
        </w:rPr>
        <w:t>.</w:t>
      </w:r>
      <w:r w:rsidRPr="0066491D">
        <w:rPr>
          <w:color w:val="000000" w:themeColor="text1"/>
          <w:szCs w:val="28"/>
          <w:lang w:val="nl-NL"/>
        </w:rPr>
        <w:t>”</w:t>
      </w:r>
    </w:p>
    <w:p w14:paraId="64F9BFA4" w14:textId="7D2F5F26" w:rsidR="00B37FB3" w:rsidRPr="0066491D" w:rsidRDefault="00B37FB3" w:rsidP="0066491D">
      <w:pPr>
        <w:spacing w:before="60" w:after="60" w:line="340" w:lineRule="exact"/>
        <w:ind w:firstLine="567"/>
        <w:jc w:val="both"/>
        <w:rPr>
          <w:bCs/>
          <w:iCs/>
          <w:color w:val="000000" w:themeColor="text1"/>
          <w:lang w:val="vi-VN"/>
        </w:rPr>
      </w:pPr>
      <w:r w:rsidRPr="0066491D">
        <w:rPr>
          <w:b/>
          <w:bCs/>
          <w:iCs/>
          <w:color w:val="000000" w:themeColor="text1"/>
          <w:lang w:val="vi-VN"/>
        </w:rPr>
        <w:t xml:space="preserve">10. </w:t>
      </w:r>
      <w:r w:rsidRPr="0066491D">
        <w:rPr>
          <w:bCs/>
          <w:iCs/>
          <w:color w:val="000000" w:themeColor="text1"/>
          <w:lang w:val="vi-VN"/>
        </w:rPr>
        <w:t>Sửa đổi, bổ sung điểm e khoản 4 Điều 44 Nghị định số 26/2019/NĐ-CP (được sửa đổi, bổ sung tại Nghị định số 37/2024/NĐ-CP) như sau:</w:t>
      </w:r>
    </w:p>
    <w:p w14:paraId="5C39E52C" w14:textId="77777777" w:rsidR="00B37FB3" w:rsidRPr="0066491D" w:rsidRDefault="00B37FB3" w:rsidP="0066491D">
      <w:pPr>
        <w:spacing w:before="60" w:after="60" w:line="340" w:lineRule="exact"/>
        <w:ind w:firstLine="567"/>
        <w:jc w:val="both"/>
        <w:rPr>
          <w:bCs/>
          <w:iCs/>
          <w:color w:val="000000" w:themeColor="text1"/>
          <w:lang w:val="vi-VN"/>
        </w:rPr>
      </w:pPr>
      <w:r w:rsidRPr="0066491D">
        <w:rPr>
          <w:bCs/>
          <w:iCs/>
          <w:color w:val="000000" w:themeColor="text1"/>
          <w:lang w:val="vi-VN"/>
        </w:rPr>
        <w:lastRenderedPageBreak/>
        <w:t xml:space="preserve">“e) Thuyền trưởng hoặc chủ tàu phải bảo đảm thiết bị giám sát hành trình tàu cá hoạt động liên tục 24/7 từ khi tàu cá rời cảng đến khi cập cảng và khi neo đậu tại bờ. </w:t>
      </w:r>
    </w:p>
    <w:p w14:paraId="3419A6B9" w14:textId="68EF8B19" w:rsidR="00B37FB3" w:rsidRPr="0066491D" w:rsidRDefault="00B37FB3" w:rsidP="0066491D">
      <w:pPr>
        <w:spacing w:before="60" w:after="60" w:line="340" w:lineRule="exact"/>
        <w:ind w:firstLine="567"/>
        <w:jc w:val="both"/>
        <w:rPr>
          <w:bCs/>
          <w:iCs/>
          <w:color w:val="000000" w:themeColor="text1"/>
          <w:lang w:val="vi-VN"/>
        </w:rPr>
      </w:pPr>
      <w:r w:rsidRPr="0066491D">
        <w:rPr>
          <w:bCs/>
          <w:iCs/>
          <w:color w:val="000000" w:themeColor="text1"/>
          <w:lang w:val="vi-VN"/>
        </w:rPr>
        <w:t xml:space="preserve">Trong trường hợp chủ tàu có nhu cầu tạm ngừng dịch vụ truyền dữ liệu thiết bị giám sát hành trình trong thời gian không đi khai thác từ </w:t>
      </w:r>
      <w:r w:rsidR="006761C8" w:rsidRPr="0066491D">
        <w:rPr>
          <w:bCs/>
          <w:iCs/>
          <w:color w:val="000000" w:themeColor="text1"/>
          <w:lang w:val="vi-VN"/>
        </w:rPr>
        <w:t>0</w:t>
      </w:r>
      <w:r w:rsidRPr="0066491D">
        <w:rPr>
          <w:bCs/>
          <w:iCs/>
          <w:color w:val="000000" w:themeColor="text1"/>
          <w:lang w:val="vi-VN"/>
        </w:rPr>
        <w:t>3 tháng trở lên thì phải thông báo cho cơ quan quản lý nhà nước về thủy sản cấp tỉnh nơi đăng ký tàu cá. Trong thời gian tạm ngừng dịch vụ, chủ tàu phải thực hiện báo cáo vị trí tàu cá neo đậu tại bờ định kỳ 01 tuần/lần cho cơ quan quản lý nhà nước về thủy sản cấp tỉnh nơi đăng ký tàu cá để quản lý theo quy định (kèm theo hình ảnh tàu neo đậu tại bờ theo vị trí và thời gian thực).</w:t>
      </w:r>
    </w:p>
    <w:p w14:paraId="571DC399" w14:textId="77777777" w:rsidR="00B37FB3" w:rsidRPr="0066491D" w:rsidRDefault="00B37FB3" w:rsidP="0066491D">
      <w:pPr>
        <w:spacing w:before="60" w:after="60" w:line="340" w:lineRule="exact"/>
        <w:ind w:firstLine="567"/>
        <w:jc w:val="both"/>
        <w:rPr>
          <w:bCs/>
          <w:iCs/>
          <w:color w:val="000000" w:themeColor="text1"/>
          <w:lang w:val="vi-VN"/>
        </w:rPr>
      </w:pPr>
      <w:r w:rsidRPr="0066491D">
        <w:rPr>
          <w:bCs/>
          <w:iCs/>
          <w:color w:val="000000" w:themeColor="text1"/>
          <w:lang w:val="vi-VN"/>
        </w:rPr>
        <w:t>Đối với tàu cá có chiều dài lớn nhất từ 24m trở lên, trường hợp thiết bị giám sát hành trình tàu cá mất tín hiệu kết nối trên biển, thuyền trưởng hoặc chủ tàu ghi lại vị trí tàu cá và báo cáo cơ quan quản lý tại cảng khi tàu cập cảng và sử dụng các thiết bị thông tin liên lạc báo cáo vị trí tàu cá về cơ quan quản lý nhà nước về thủy sản thuộc Bộ Nông nghiệp và Môi trường (qua bộ phận trực, vận hành hệ thống giám sát tàu cá) 06 giờ/lần và phải đưa tàu về cảng trong 10 ngày nếu không có tín hiệu kết nối lại; trường hợp thiết bị giám sát hành trình tàu cá mất tín hiệu kết nối tại bờ, thuyền trưởng hoặc chủ tàu ghi lại vị trí tàu cá neo đậu tại bờ và báo cáo cơ quan quản lý nhà nước về thủy sản cấp tỉnh nơi đăng ký tàu cá định kỳ 12 giờ/lần.</w:t>
      </w:r>
    </w:p>
    <w:p w14:paraId="2BE5ADDC" w14:textId="77777777" w:rsidR="00B37FB3" w:rsidRPr="0066491D" w:rsidRDefault="00B37FB3" w:rsidP="0066491D">
      <w:pPr>
        <w:spacing w:before="60" w:after="60" w:line="340" w:lineRule="exact"/>
        <w:ind w:firstLine="567"/>
        <w:jc w:val="both"/>
        <w:rPr>
          <w:bCs/>
          <w:iCs/>
          <w:color w:val="000000" w:themeColor="text1"/>
          <w:lang w:val="vi-VN"/>
        </w:rPr>
      </w:pPr>
      <w:r w:rsidRPr="0066491D">
        <w:rPr>
          <w:bCs/>
          <w:iCs/>
          <w:color w:val="000000" w:themeColor="text1"/>
          <w:lang w:val="vi-VN"/>
        </w:rPr>
        <w:t>Đối với tàu cá có chiều dài lớn nhất từ 15m đến dưới 24m, trường hợp thiết bị giám sát hành trình tàu cá mất tín hiệu kết nối trên biển, thuyền trưởng hoặc chủ tàu ghi lại vị trí tàu cá và báo cáo cơ quan quản lý tại cảng khi tàu cập cảng và sử dụng các thiết bị thông tin liên lạc báo cáo vị trí tàu cá về cơ quan quản lý nhà nước về thủy sản cấp tỉnh (qua bộ phận trực, vận hành hệ thống giám sát tàu cá) 06 giờ/lần và phải đưa tàu về cảng để sửa chữa trong 10 ngày nếu không có tín hiệu kết nối lại; trường hợp thiết bị giám sát hành trình tàu cá mất tín hiệu kết nối tại bờ, thuyền trưởng hoặc chủ tàu ghi lại vị trí tàu cá neo đậu tại bờ và báo cáo cơ quan quản lý nhà nước về thủy sản cấp tỉnh nơi đăng ký tàu cá định kỳ 12 giờ/lần.</w:t>
      </w:r>
    </w:p>
    <w:p w14:paraId="43F609DA" w14:textId="7C5B11B4" w:rsidR="00B37FB3" w:rsidRPr="0066491D" w:rsidRDefault="00B37FB3" w:rsidP="0066491D">
      <w:pPr>
        <w:spacing w:before="60" w:after="60" w:line="340" w:lineRule="exact"/>
        <w:ind w:firstLine="567"/>
        <w:jc w:val="both"/>
        <w:rPr>
          <w:bCs/>
          <w:iCs/>
          <w:color w:val="000000" w:themeColor="text1"/>
          <w:lang w:val="vi-VN"/>
        </w:rPr>
      </w:pPr>
      <w:r w:rsidRPr="0066491D">
        <w:rPr>
          <w:bCs/>
          <w:iCs/>
          <w:color w:val="000000" w:themeColor="text1"/>
          <w:lang w:val="vi-VN"/>
        </w:rPr>
        <w:t>Thuyền trưởng, chủ tàu cá phải chấp hành nghiêm cảnh báo của thiết bị giám sát hành trình tàu cá, không được đưa tàu vượt qua ranh giới vùng được phép khai thác thủy sản trên biển.”.</w:t>
      </w:r>
    </w:p>
    <w:p w14:paraId="7110008D" w14:textId="270E21F9" w:rsidR="00B37FB3" w:rsidRPr="0066491D" w:rsidRDefault="00B37FB3" w:rsidP="0066491D">
      <w:pPr>
        <w:spacing w:before="60" w:after="60" w:line="340" w:lineRule="exact"/>
        <w:ind w:firstLine="567"/>
        <w:jc w:val="both"/>
        <w:rPr>
          <w:bCs/>
          <w:iCs/>
          <w:color w:val="000000" w:themeColor="text1"/>
          <w:lang w:val="vi-VN"/>
        </w:rPr>
      </w:pPr>
      <w:r w:rsidRPr="0066491D">
        <w:rPr>
          <w:b/>
          <w:bCs/>
          <w:iCs/>
          <w:color w:val="000000" w:themeColor="text1"/>
          <w:lang w:val="vi-VN"/>
        </w:rPr>
        <w:t>11.</w:t>
      </w:r>
      <w:r w:rsidRPr="0066491D">
        <w:rPr>
          <w:bCs/>
          <w:iCs/>
          <w:color w:val="000000" w:themeColor="text1"/>
          <w:lang w:val="vi-VN"/>
        </w:rPr>
        <w:t xml:space="preserve"> Sửa đổi, bổ sung điểm g khoản 5 Điều 44 Nghị định số 26/2019/NĐ-CP (được sửa đổi, bổ sung tại Nghị định số 37/2024/NĐ-CP) như sau:</w:t>
      </w:r>
    </w:p>
    <w:p w14:paraId="4CC315BC" w14:textId="1D72CBFC" w:rsidR="00B37FB3" w:rsidRPr="0066491D" w:rsidRDefault="00B37FB3" w:rsidP="0066491D">
      <w:pPr>
        <w:spacing w:before="60" w:after="60" w:line="340" w:lineRule="exact"/>
        <w:ind w:firstLine="567"/>
        <w:jc w:val="both"/>
        <w:rPr>
          <w:bCs/>
          <w:iCs/>
          <w:color w:val="000000" w:themeColor="text1"/>
          <w:lang w:val="vi-VN"/>
        </w:rPr>
      </w:pPr>
      <w:r w:rsidRPr="0066491D">
        <w:rPr>
          <w:bCs/>
          <w:iCs/>
          <w:color w:val="000000" w:themeColor="text1"/>
          <w:lang w:val="vi-VN"/>
        </w:rPr>
        <w:t>“g) Chịu trách nhiệm bảo đảm duy trì tín hiệu, dữ liệu giám sát hành trình đến tàu cá, trung tâm dữ liệu giám sát tàu cá.”</w:t>
      </w:r>
    </w:p>
    <w:p w14:paraId="3E27192F" w14:textId="518E077A" w:rsidR="00D5268A" w:rsidRPr="0066491D" w:rsidRDefault="00B37FB3" w:rsidP="0066491D">
      <w:pPr>
        <w:spacing w:before="60" w:after="60" w:line="340" w:lineRule="exact"/>
        <w:ind w:firstLine="567"/>
        <w:jc w:val="both"/>
        <w:rPr>
          <w:color w:val="000000" w:themeColor="text1"/>
          <w:lang w:val="vi-VN"/>
        </w:rPr>
      </w:pPr>
      <w:r w:rsidRPr="0066491D">
        <w:rPr>
          <w:b/>
          <w:bCs/>
          <w:iCs/>
          <w:color w:val="000000" w:themeColor="text1"/>
          <w:lang w:val="vi-VN"/>
        </w:rPr>
        <w:t>12</w:t>
      </w:r>
      <w:r w:rsidR="001A2239" w:rsidRPr="0066491D">
        <w:rPr>
          <w:b/>
          <w:bCs/>
          <w:iCs/>
          <w:color w:val="000000" w:themeColor="text1"/>
          <w:lang w:val="vi-VN"/>
        </w:rPr>
        <w:t>.</w:t>
      </w:r>
      <w:r w:rsidR="001A2239" w:rsidRPr="0066491D">
        <w:rPr>
          <w:bCs/>
          <w:iCs/>
          <w:color w:val="000000" w:themeColor="text1"/>
          <w:lang w:val="vi-VN"/>
        </w:rPr>
        <w:t xml:space="preserve"> </w:t>
      </w:r>
      <w:r w:rsidR="00FF45F8" w:rsidRPr="0066491D">
        <w:rPr>
          <w:color w:val="000000" w:themeColor="text1"/>
          <w:lang w:val="vi-VN"/>
        </w:rPr>
        <w:t>Hội đồng nhân dân các tỉnh, thành phố trực thuộc Trung ương có biển căn cứ khả năng cân đối ngân sách địa phương để ban hành cơ chế, chính sách và mức hỗ trợ đối với chủ tàu cá</w:t>
      </w:r>
      <w:r w:rsidR="00BF1D4A" w:rsidRPr="0066491D">
        <w:rPr>
          <w:color w:val="000000" w:themeColor="text1"/>
          <w:lang w:val="vi-VN"/>
        </w:rPr>
        <w:t xml:space="preserve"> để hoàn thành sớm hơn thời hạn </w:t>
      </w:r>
      <w:r w:rsidR="00A74C8C" w:rsidRPr="0066491D">
        <w:rPr>
          <w:color w:val="000000" w:themeColor="text1"/>
          <w:lang w:val="vi-VN"/>
        </w:rPr>
        <w:t xml:space="preserve">việc </w:t>
      </w:r>
      <w:r w:rsidR="00BF1D4A" w:rsidRPr="0066491D">
        <w:rPr>
          <w:color w:val="000000" w:themeColor="text1"/>
          <w:lang w:val="vi-VN"/>
        </w:rPr>
        <w:t xml:space="preserve">cập nhật, bổ sung các tính năng kỹ thuật của thiết bị giám sát hành trình đã lắp đặt trên tàu cá </w:t>
      </w:r>
      <w:r w:rsidR="00BF1D4A" w:rsidRPr="0066491D">
        <w:rPr>
          <w:color w:val="000000" w:themeColor="text1"/>
          <w:lang w:val="vi-VN"/>
        </w:rPr>
        <w:lastRenderedPageBreak/>
        <w:t xml:space="preserve">quy định tại điểm e khoản 2 Điều 3 Nghị định số 37/2024/NĐ-CP </w:t>
      </w:r>
      <w:r w:rsidR="00BF1D4A" w:rsidRPr="0066491D">
        <w:rPr>
          <w:bCs/>
          <w:iCs/>
          <w:color w:val="000000" w:themeColor="text1"/>
          <w:lang w:val="vi-VN"/>
        </w:rPr>
        <w:t>ngày 04/4/2024 của Chính phủ sửa đổi, bổ sung một số điều của Nghị định số 26/2019/NĐ-CP</w:t>
      </w:r>
      <w:r w:rsidR="00BF1D4A" w:rsidRPr="0066491D">
        <w:rPr>
          <w:color w:val="000000" w:themeColor="text1"/>
          <w:lang w:val="vi-VN"/>
        </w:rPr>
        <w:t>.</w:t>
      </w:r>
    </w:p>
    <w:p w14:paraId="26C8338E" w14:textId="515161C5" w:rsidR="006D4075" w:rsidRPr="007D47C1" w:rsidRDefault="006D4075" w:rsidP="0066491D">
      <w:pPr>
        <w:autoSpaceDE w:val="0"/>
        <w:autoSpaceDN w:val="0"/>
        <w:spacing w:before="60" w:after="60" w:line="340" w:lineRule="exact"/>
        <w:ind w:firstLine="567"/>
        <w:jc w:val="both"/>
        <w:rPr>
          <w:rFonts w:cs="Times New Roman"/>
          <w:color w:val="000000" w:themeColor="text1"/>
          <w:szCs w:val="28"/>
          <w:lang w:val="vi-VN"/>
        </w:rPr>
      </w:pPr>
      <w:r w:rsidRPr="0066491D">
        <w:rPr>
          <w:rFonts w:cs="Times New Roman"/>
          <w:b/>
          <w:bCs/>
          <w:color w:val="000000" w:themeColor="text1"/>
          <w:lang w:val="vi-VN"/>
        </w:rPr>
        <w:t>13.</w:t>
      </w:r>
      <w:r w:rsidRPr="0066491D">
        <w:rPr>
          <w:rFonts w:cs="Times New Roman"/>
          <w:color w:val="000000" w:themeColor="text1"/>
          <w:lang w:val="vi-VN"/>
        </w:rPr>
        <w:t xml:space="preserve"> </w:t>
      </w:r>
      <w:r w:rsidR="0045542E" w:rsidRPr="0066491D">
        <w:rPr>
          <w:rFonts w:cs="Times New Roman"/>
          <w:color w:val="000000" w:themeColor="text1"/>
          <w:lang w:val="vi-VN"/>
        </w:rPr>
        <w:t xml:space="preserve">Bãi bỏ </w:t>
      </w:r>
      <w:r w:rsidRPr="0066491D">
        <w:rPr>
          <w:rFonts w:cs="Times New Roman"/>
          <w:color w:val="000000" w:themeColor="text1"/>
          <w:szCs w:val="28"/>
          <w:lang w:val="vi-VN"/>
        </w:rPr>
        <w:t xml:space="preserve">điểm c khoản 6 Điều 70b </w:t>
      </w:r>
      <w:r w:rsidR="000F33EC">
        <w:rPr>
          <w:rFonts w:cs="Times New Roman"/>
          <w:color w:val="000000" w:themeColor="text1"/>
          <w:szCs w:val="28"/>
          <w:lang w:val="vi-VN"/>
        </w:rPr>
        <w:t xml:space="preserve">Nghị định số 26/2019/NĐ-CP (được bổ sung bởi khoản 36 Điều 1 </w:t>
      </w:r>
      <w:r w:rsidRPr="0066491D">
        <w:rPr>
          <w:rFonts w:cs="Times New Roman"/>
          <w:color w:val="000000" w:themeColor="text1"/>
          <w:szCs w:val="28"/>
          <w:lang w:val="vi-VN"/>
        </w:rPr>
        <w:t xml:space="preserve">Nghị </w:t>
      </w:r>
      <w:r w:rsidRPr="0066491D">
        <w:rPr>
          <w:rFonts w:cs="Times New Roman"/>
          <w:color w:val="000000" w:themeColor="text1"/>
          <w:szCs w:val="28"/>
        </w:rPr>
        <w:t>định số 37/2024/NĐ-CP</w:t>
      </w:r>
      <w:r w:rsidR="00592425">
        <w:rPr>
          <w:rFonts w:cs="Times New Roman"/>
          <w:color w:val="000000" w:themeColor="text1"/>
          <w:szCs w:val="28"/>
          <w:lang w:val="vi-VN"/>
        </w:rPr>
        <w:t>)</w:t>
      </w:r>
      <w:r w:rsidR="0045542E" w:rsidRPr="0066491D">
        <w:rPr>
          <w:rFonts w:cs="Times New Roman"/>
          <w:color w:val="000000" w:themeColor="text1"/>
          <w:szCs w:val="28"/>
          <w:lang w:val="vi-VN"/>
        </w:rPr>
        <w:t xml:space="preserve"> quy định </w:t>
      </w:r>
      <w:r w:rsidR="0045542E" w:rsidRPr="007D47C1">
        <w:rPr>
          <w:rFonts w:cs="Times New Roman"/>
          <w:color w:val="000000" w:themeColor="text1"/>
          <w:szCs w:val="28"/>
          <w:lang w:val="vi-VN"/>
        </w:rPr>
        <w:t xml:space="preserve">về </w:t>
      </w:r>
      <w:r w:rsidR="007D47C1" w:rsidRPr="007D47C1">
        <w:rPr>
          <w:rFonts w:cs="Times New Roman"/>
          <w:color w:val="000000"/>
          <w:szCs w:val="28"/>
          <w:shd w:val="clear" w:color="auto" w:fill="FFFFFF"/>
        </w:rPr>
        <w:t>không trộn lẫn nguyên liệu thủy sản có nguồn gốc từ khai thác nhập khẩu với nguyên liệu thủy sản có nguồn gốc từ khai thác trong nước vào cùng một lô hàng xuất khẩu</w:t>
      </w:r>
      <w:r w:rsidR="007D47C1">
        <w:rPr>
          <w:rFonts w:cs="Times New Roman"/>
          <w:color w:val="000000"/>
          <w:szCs w:val="28"/>
          <w:shd w:val="clear" w:color="auto" w:fill="FFFFFF"/>
          <w:lang w:val="vi-VN"/>
        </w:rPr>
        <w:t>.</w:t>
      </w:r>
    </w:p>
    <w:p w14:paraId="04B9B030" w14:textId="61628109" w:rsidR="00B63469" w:rsidRPr="0066491D" w:rsidRDefault="00B433AD" w:rsidP="0066491D">
      <w:pPr>
        <w:spacing w:before="60" w:after="60" w:line="340" w:lineRule="exact"/>
        <w:ind w:firstLine="567"/>
        <w:jc w:val="both"/>
        <w:rPr>
          <w:bCs/>
          <w:color w:val="000000" w:themeColor="text1"/>
          <w:szCs w:val="28"/>
          <w:lang w:val="vi-VN"/>
        </w:rPr>
      </w:pPr>
      <w:r w:rsidRPr="0066491D">
        <w:rPr>
          <w:b/>
          <w:color w:val="000000" w:themeColor="text1"/>
          <w:szCs w:val="28"/>
          <w:lang w:val="vi-VN"/>
        </w:rPr>
        <w:t>1</w:t>
      </w:r>
      <w:r w:rsidR="00037B4A" w:rsidRPr="0066491D">
        <w:rPr>
          <w:b/>
          <w:color w:val="000000" w:themeColor="text1"/>
          <w:szCs w:val="28"/>
          <w:lang w:val="vi-VN"/>
        </w:rPr>
        <w:t>4</w:t>
      </w:r>
      <w:r w:rsidRPr="0066491D">
        <w:rPr>
          <w:b/>
          <w:color w:val="000000" w:themeColor="text1"/>
          <w:szCs w:val="28"/>
          <w:lang w:val="vi-VN"/>
        </w:rPr>
        <w:t xml:space="preserve">. </w:t>
      </w:r>
      <w:r w:rsidR="00B63469" w:rsidRPr="0066491D">
        <w:rPr>
          <w:bCs/>
          <w:color w:val="000000" w:themeColor="text1"/>
          <w:szCs w:val="28"/>
          <w:lang w:val="sv-SE"/>
        </w:rPr>
        <w:t>Ngưng hiệu lực thi hành quy định về kích thước tối thiểu được phép khai thác của một số loài thủy sản sống trong vùng nước tự nhiên tại các</w:t>
      </w:r>
      <w:r w:rsidR="00B63469" w:rsidRPr="0066491D">
        <w:rPr>
          <w:bCs/>
          <w:color w:val="000000" w:themeColor="text1"/>
          <w:szCs w:val="28"/>
          <w:lang w:val="vi-VN"/>
        </w:rPr>
        <w:t xml:space="preserve"> số thứ tự 11, 12, 15, 36, 63, 64, 65, 66 mục 1; số thứ tự 15 mục 2 và số thứ tự 1 mục 4 </w:t>
      </w:r>
      <w:r w:rsidR="00B63469" w:rsidRPr="0066491D">
        <w:rPr>
          <w:bCs/>
          <w:color w:val="000000" w:themeColor="text1"/>
          <w:szCs w:val="28"/>
          <w:lang w:val="sv-SE"/>
        </w:rPr>
        <w:t>Phụ lục V ban hành kèm theo Nghị định số 37/2024/NĐ-</w:t>
      </w:r>
      <w:r w:rsidRPr="0066491D">
        <w:rPr>
          <w:bCs/>
          <w:color w:val="000000" w:themeColor="text1"/>
          <w:szCs w:val="28"/>
          <w:lang w:val="sv-SE"/>
        </w:rPr>
        <w:t>CP</w:t>
      </w:r>
      <w:r w:rsidR="00B63469" w:rsidRPr="0066491D">
        <w:rPr>
          <w:bCs/>
          <w:color w:val="000000" w:themeColor="text1"/>
          <w:szCs w:val="28"/>
          <w:lang w:val="vi-VN"/>
        </w:rPr>
        <w:t>.</w:t>
      </w:r>
    </w:p>
    <w:p w14:paraId="3CAA399E" w14:textId="7BFAB5D6" w:rsidR="00411BAC" w:rsidRPr="0066491D" w:rsidRDefault="00431835" w:rsidP="0066491D">
      <w:pPr>
        <w:spacing w:before="60" w:after="60" w:line="340" w:lineRule="exact"/>
        <w:ind w:firstLine="567"/>
        <w:jc w:val="both"/>
        <w:rPr>
          <w:rFonts w:cs="Times New Roman"/>
          <w:color w:val="000000" w:themeColor="text1"/>
          <w:szCs w:val="28"/>
          <w:lang w:val="vi-VN"/>
        </w:rPr>
      </w:pPr>
      <w:r w:rsidRPr="0066491D">
        <w:rPr>
          <w:rFonts w:cs="Times New Roman"/>
          <w:b/>
          <w:color w:val="000000" w:themeColor="text1"/>
          <w:szCs w:val="28"/>
          <w:lang w:val="vi-VN"/>
        </w:rPr>
        <w:t>1</w:t>
      </w:r>
      <w:r w:rsidR="00037B4A" w:rsidRPr="0066491D">
        <w:rPr>
          <w:rFonts w:cs="Times New Roman"/>
          <w:b/>
          <w:color w:val="000000" w:themeColor="text1"/>
          <w:szCs w:val="28"/>
          <w:lang w:val="vi-VN"/>
        </w:rPr>
        <w:t>5</w:t>
      </w:r>
      <w:r w:rsidR="00411BAC" w:rsidRPr="0066491D">
        <w:rPr>
          <w:rFonts w:cs="Times New Roman"/>
          <w:b/>
          <w:color w:val="000000" w:themeColor="text1"/>
          <w:szCs w:val="28"/>
          <w:lang w:val="vi-VN"/>
        </w:rPr>
        <w:t xml:space="preserve">. </w:t>
      </w:r>
      <w:r w:rsidR="00411BAC" w:rsidRPr="0066491D">
        <w:rPr>
          <w:rFonts w:cs="Times New Roman"/>
          <w:bCs/>
          <w:color w:val="000000" w:themeColor="text1"/>
          <w:szCs w:val="28"/>
          <w:lang w:val="vi-VN"/>
        </w:rPr>
        <w:t>Sửa đổi, bổ sung một số quy định tại Nghị định số 38/2024/N</w:t>
      </w:r>
      <w:r w:rsidR="007A4AF1" w:rsidRPr="0066491D">
        <w:rPr>
          <w:rFonts w:cs="Times New Roman"/>
          <w:bCs/>
          <w:color w:val="000000" w:themeColor="text1"/>
          <w:szCs w:val="28"/>
          <w:lang w:val="vi-VN"/>
        </w:rPr>
        <w:t>Đ</w:t>
      </w:r>
      <w:r w:rsidR="009C7259" w:rsidRPr="0066491D">
        <w:rPr>
          <w:rFonts w:cs="Times New Roman"/>
          <w:bCs/>
          <w:color w:val="000000" w:themeColor="text1"/>
          <w:szCs w:val="28"/>
          <w:lang w:val="vi-VN"/>
        </w:rPr>
        <w:t>-</w:t>
      </w:r>
      <w:r w:rsidR="00411BAC" w:rsidRPr="0066491D">
        <w:rPr>
          <w:rFonts w:cs="Times New Roman"/>
          <w:bCs/>
          <w:color w:val="000000" w:themeColor="text1"/>
          <w:szCs w:val="28"/>
          <w:lang w:val="vi-VN"/>
        </w:rPr>
        <w:t>CP</w:t>
      </w:r>
      <w:r w:rsidR="005A62B9" w:rsidRPr="0066491D">
        <w:rPr>
          <w:rFonts w:cs="Times New Roman"/>
          <w:bCs/>
          <w:color w:val="000000" w:themeColor="text1"/>
          <w:szCs w:val="28"/>
          <w:lang w:val="vi-VN"/>
        </w:rPr>
        <w:t xml:space="preserve"> </w:t>
      </w:r>
      <w:r w:rsidR="001D26C4" w:rsidRPr="0066491D">
        <w:rPr>
          <w:rFonts w:cs="Times New Roman"/>
          <w:bCs/>
          <w:color w:val="000000" w:themeColor="text1"/>
          <w:szCs w:val="28"/>
          <w:lang w:val="vi-VN"/>
        </w:rPr>
        <w:t>như sau:</w:t>
      </w:r>
    </w:p>
    <w:p w14:paraId="6CA5FC16" w14:textId="79416B9D" w:rsidR="004766AD" w:rsidRPr="0066491D" w:rsidRDefault="00692667"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a</w:t>
      </w:r>
      <w:r w:rsidR="004766AD" w:rsidRPr="0066491D">
        <w:rPr>
          <w:rFonts w:cs="Times New Roman"/>
          <w:color w:val="000000" w:themeColor="text1"/>
          <w:szCs w:val="28"/>
          <w:lang w:val="vi-VN"/>
        </w:rPr>
        <w:t>) Sửa đổi, bổ sung khoản 4 Điều 5 như sau:</w:t>
      </w:r>
    </w:p>
    <w:p w14:paraId="30416E2C" w14:textId="21C00822" w:rsidR="004766AD" w:rsidRPr="0066491D" w:rsidRDefault="004766AD"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w:t>
      </w:r>
      <w:r w:rsidR="00A069EC" w:rsidRPr="0066491D">
        <w:rPr>
          <w:rFonts w:cs="Times New Roman"/>
          <w:color w:val="000000" w:themeColor="text1"/>
          <w:szCs w:val="28"/>
          <w:lang w:val="vi-VN"/>
        </w:rPr>
        <w:t xml:space="preserve">4. </w:t>
      </w:r>
      <w:r w:rsidRPr="0066491D">
        <w:rPr>
          <w:rFonts w:cs="Times New Roman"/>
          <w:color w:val="000000" w:themeColor="text1"/>
          <w:szCs w:val="28"/>
          <w:lang w:val="vi-VN"/>
        </w:rPr>
        <w:t>Việc xử phạt vi phạm hành chính đối với các đối tượng thực hiện hành vi vi phạm quy định tại các điểm c và đ khoản 1; điểm c khoản 2</w:t>
      </w:r>
      <w:r w:rsidR="00B66E83" w:rsidRPr="0066491D">
        <w:rPr>
          <w:rFonts w:cs="Times New Roman"/>
          <w:color w:val="000000" w:themeColor="text1"/>
          <w:szCs w:val="28"/>
          <w:lang w:val="vi-VN"/>
        </w:rPr>
        <w:t>,</w:t>
      </w:r>
      <w:r w:rsidRPr="0066491D">
        <w:rPr>
          <w:rFonts w:cs="Times New Roman"/>
          <w:color w:val="000000" w:themeColor="text1"/>
          <w:szCs w:val="28"/>
          <w:lang w:val="vi-VN"/>
        </w:rPr>
        <w:t xml:space="preserve"> điểm b khoản 3 Điều 20 và khoản 7 Điều 21 Nghị định này được thực hiện như sau:”</w:t>
      </w:r>
    </w:p>
    <w:p w14:paraId="5C48FE0D" w14:textId="375F73BD" w:rsidR="008377DB" w:rsidRPr="0066491D" w:rsidRDefault="00692667"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rPr>
        <w:t>b</w:t>
      </w:r>
      <w:r w:rsidR="008377DB" w:rsidRPr="0066491D">
        <w:rPr>
          <w:rFonts w:cs="Times New Roman"/>
          <w:color w:val="000000" w:themeColor="text1"/>
          <w:szCs w:val="28"/>
          <w:lang w:val="vi-VN"/>
        </w:rPr>
        <w:t xml:space="preserve">) </w:t>
      </w:r>
      <w:r w:rsidR="00FD2470" w:rsidRPr="0066491D">
        <w:rPr>
          <w:rFonts w:cs="Times New Roman"/>
          <w:color w:val="000000" w:themeColor="text1"/>
          <w:szCs w:val="28"/>
          <w:lang w:val="vi-VN"/>
        </w:rPr>
        <w:t xml:space="preserve">Bổ sung khoản </w:t>
      </w:r>
      <w:r w:rsidR="007A4AF1" w:rsidRPr="0066491D">
        <w:rPr>
          <w:rFonts w:cs="Times New Roman"/>
          <w:color w:val="000000" w:themeColor="text1"/>
          <w:szCs w:val="28"/>
          <w:lang w:val="vi-VN"/>
        </w:rPr>
        <w:t>6a</w:t>
      </w:r>
      <w:r w:rsidR="00FD2470" w:rsidRPr="0066491D">
        <w:rPr>
          <w:rFonts w:cs="Times New Roman"/>
          <w:color w:val="000000" w:themeColor="text1"/>
          <w:szCs w:val="28"/>
          <w:lang w:val="vi-VN"/>
        </w:rPr>
        <w:t xml:space="preserve"> Điều 35 như </w:t>
      </w:r>
      <w:r w:rsidR="007A4AF1" w:rsidRPr="0066491D">
        <w:rPr>
          <w:rFonts w:cs="Times New Roman"/>
          <w:color w:val="000000" w:themeColor="text1"/>
          <w:szCs w:val="28"/>
          <w:lang w:val="vi-VN"/>
        </w:rPr>
        <w:t>sau:</w:t>
      </w:r>
    </w:p>
    <w:p w14:paraId="0FF3E2E8" w14:textId="49C57D33" w:rsidR="008377DB" w:rsidRPr="0066491D" w:rsidRDefault="00FD2470" w:rsidP="0066491D">
      <w:pPr>
        <w:spacing w:before="60" w:after="60" w:line="340" w:lineRule="exact"/>
        <w:ind w:firstLine="567"/>
        <w:jc w:val="both"/>
        <w:rPr>
          <w:rFonts w:cs="Times New Roman"/>
          <w:i/>
          <w:color w:val="000000" w:themeColor="text1"/>
          <w:szCs w:val="28"/>
          <w:lang w:val="vi-VN"/>
        </w:rPr>
      </w:pPr>
      <w:r w:rsidRPr="0066491D">
        <w:rPr>
          <w:rFonts w:cs="Times New Roman"/>
          <w:color w:val="000000" w:themeColor="text1"/>
          <w:szCs w:val="28"/>
          <w:lang w:val="vi-VN"/>
        </w:rPr>
        <w:t>“</w:t>
      </w:r>
      <w:r w:rsidR="00A069EC" w:rsidRPr="0066491D">
        <w:rPr>
          <w:rFonts w:cs="Times New Roman"/>
          <w:color w:val="000000" w:themeColor="text1"/>
          <w:szCs w:val="28"/>
          <w:lang w:val="vi-VN"/>
        </w:rPr>
        <w:t xml:space="preserve">6a. </w:t>
      </w:r>
      <w:r w:rsidR="007A4AF1" w:rsidRPr="0066491D">
        <w:rPr>
          <w:rFonts w:cs="Times New Roman"/>
          <w:color w:val="000000" w:themeColor="text1"/>
          <w:szCs w:val="28"/>
          <w:lang w:val="vi-VN"/>
        </w:rPr>
        <w:t xml:space="preserve">Phạt tiền từ 100.000.0000 đồng đến </w:t>
      </w:r>
      <w:r w:rsidR="003F5297" w:rsidRPr="0066491D">
        <w:rPr>
          <w:rFonts w:cs="Times New Roman"/>
          <w:color w:val="000000" w:themeColor="text1"/>
          <w:szCs w:val="28"/>
          <w:lang w:val="vi-VN"/>
        </w:rPr>
        <w:t>2</w:t>
      </w:r>
      <w:r w:rsidR="007A4AF1" w:rsidRPr="0066491D">
        <w:rPr>
          <w:rFonts w:cs="Times New Roman"/>
          <w:color w:val="000000" w:themeColor="text1"/>
          <w:szCs w:val="28"/>
          <w:lang w:val="vi-VN"/>
        </w:rPr>
        <w:t>00.000.000 đồng đối với hành vi</w:t>
      </w:r>
      <w:r w:rsidR="007A4AF1" w:rsidRPr="0066491D">
        <w:rPr>
          <w:color w:val="000000" w:themeColor="text1"/>
          <w:lang w:val="vi-VN"/>
        </w:rPr>
        <w:t xml:space="preserve"> </w:t>
      </w:r>
      <w:r w:rsidR="007A4AF1" w:rsidRPr="0066491D">
        <w:rPr>
          <w:rFonts w:cs="Times New Roman"/>
          <w:color w:val="000000" w:themeColor="text1"/>
          <w:szCs w:val="28"/>
          <w:lang w:val="vi-VN"/>
        </w:rPr>
        <w:t xml:space="preserve">không </w:t>
      </w:r>
      <w:r w:rsidR="00505530" w:rsidRPr="0066491D">
        <w:rPr>
          <w:rFonts w:cs="Times New Roman"/>
          <w:color w:val="000000" w:themeColor="text1"/>
          <w:szCs w:val="28"/>
          <w:lang w:val="vi-VN"/>
        </w:rPr>
        <w:t xml:space="preserve">bảo đảm duy trì tín hiệu, dữ liệu giám sát hành trình </w:t>
      </w:r>
      <w:r w:rsidR="007A4AF1" w:rsidRPr="0066491D">
        <w:rPr>
          <w:rFonts w:cs="Times New Roman"/>
          <w:color w:val="000000" w:themeColor="text1"/>
          <w:szCs w:val="28"/>
          <w:lang w:val="vi-VN"/>
        </w:rPr>
        <w:t>đến tàu cá, trung tâm dữ liệu giám sát tàu cá</w:t>
      </w:r>
      <w:r w:rsidR="00F64163" w:rsidRPr="0066491D">
        <w:rPr>
          <w:rFonts w:cs="Times New Roman"/>
          <w:color w:val="000000" w:themeColor="text1"/>
          <w:szCs w:val="28"/>
          <w:lang w:val="vi-VN"/>
        </w:rPr>
        <w:t>.</w:t>
      </w:r>
      <w:r w:rsidR="007A4AF1" w:rsidRPr="0066491D">
        <w:rPr>
          <w:rFonts w:cs="Times New Roman"/>
          <w:color w:val="000000" w:themeColor="text1"/>
          <w:szCs w:val="28"/>
          <w:lang w:val="vi-VN"/>
        </w:rPr>
        <w:t>”</w:t>
      </w:r>
    </w:p>
    <w:p w14:paraId="06185F88" w14:textId="559D59DA" w:rsidR="007A4AF1" w:rsidRPr="0066491D" w:rsidRDefault="00692667"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c</w:t>
      </w:r>
      <w:r w:rsidR="007A4AF1" w:rsidRPr="0066491D">
        <w:rPr>
          <w:rFonts w:cs="Times New Roman"/>
          <w:color w:val="000000" w:themeColor="text1"/>
          <w:szCs w:val="28"/>
          <w:lang w:val="vi-VN"/>
        </w:rPr>
        <w:t>) Bổ sung khoản 6b Điều 35 như sau:</w:t>
      </w:r>
    </w:p>
    <w:p w14:paraId="6BBCE4DB" w14:textId="7BD4AD92" w:rsidR="00A069EC" w:rsidRPr="0066491D" w:rsidRDefault="007A4AF1"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w:t>
      </w:r>
      <w:r w:rsidR="00A069EC" w:rsidRPr="0066491D">
        <w:rPr>
          <w:rFonts w:cs="Times New Roman"/>
          <w:color w:val="000000" w:themeColor="text1"/>
          <w:szCs w:val="28"/>
          <w:lang w:val="vi-VN"/>
        </w:rPr>
        <w:t xml:space="preserve">6b. </w:t>
      </w:r>
      <w:r w:rsidRPr="0066491D">
        <w:rPr>
          <w:rFonts w:cs="Times New Roman"/>
          <w:color w:val="000000" w:themeColor="text1"/>
          <w:szCs w:val="28"/>
          <w:lang w:val="vi-VN"/>
        </w:rPr>
        <w:t xml:space="preserve">Phạt tiền từ 40.0000.0000 đồng đến 60.000.000 đồng đối với hành vi không thực hiện yêu cầu cung cấp thông tin giám sát hành trình tàu cá của cơ quan quản lý nhà nước có thẩm quyền hoặc cung cấp sai thông </w:t>
      </w:r>
      <w:r w:rsidR="00CD48A8" w:rsidRPr="0066491D">
        <w:rPr>
          <w:rFonts w:cs="Times New Roman"/>
          <w:color w:val="000000" w:themeColor="text1"/>
          <w:szCs w:val="28"/>
          <w:lang w:val="vi-VN"/>
        </w:rPr>
        <w:t>tin, dữ liệu</w:t>
      </w:r>
      <w:r w:rsidRPr="0066491D">
        <w:rPr>
          <w:rFonts w:cs="Times New Roman"/>
          <w:color w:val="000000" w:themeColor="text1"/>
          <w:szCs w:val="28"/>
          <w:lang w:val="vi-VN"/>
        </w:rPr>
        <w:t xml:space="preserve"> giám sát hành trình tàu cá</w:t>
      </w:r>
      <w:r w:rsidR="001F15C6" w:rsidRPr="0066491D">
        <w:rPr>
          <w:rFonts w:cs="Times New Roman"/>
          <w:color w:val="000000" w:themeColor="text1"/>
          <w:szCs w:val="28"/>
          <w:lang w:val="vi-VN"/>
        </w:rPr>
        <w:t xml:space="preserve"> hoặc cung cấp thông tin sai thẩm quyền</w:t>
      </w:r>
      <w:r w:rsidR="00F64163" w:rsidRPr="0066491D">
        <w:rPr>
          <w:rFonts w:cs="Times New Roman"/>
          <w:color w:val="000000" w:themeColor="text1"/>
          <w:szCs w:val="28"/>
          <w:lang w:val="vi-VN"/>
        </w:rPr>
        <w:t>.</w:t>
      </w:r>
      <w:r w:rsidR="001941FD" w:rsidRPr="0066491D">
        <w:rPr>
          <w:rFonts w:cs="Times New Roman"/>
          <w:color w:val="000000" w:themeColor="text1"/>
          <w:szCs w:val="28"/>
          <w:lang w:val="vi-VN"/>
        </w:rPr>
        <w:t>”</w:t>
      </w:r>
    </w:p>
    <w:p w14:paraId="578FBE9F" w14:textId="1BCE3E93" w:rsidR="00FA31F5" w:rsidRPr="0066491D" w:rsidRDefault="00FA31F5"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d) Sửa đổi, bổ sung Điều 36 như sau:</w:t>
      </w:r>
    </w:p>
    <w:p w14:paraId="06BE8C4A" w14:textId="5A60B1C2" w:rsidR="00B66E83" w:rsidRPr="0066491D" w:rsidRDefault="00FA31F5" w:rsidP="0066491D">
      <w:pPr>
        <w:spacing w:before="60" w:after="60" w:line="340" w:lineRule="exact"/>
        <w:ind w:firstLine="567"/>
        <w:jc w:val="both"/>
        <w:rPr>
          <w:rFonts w:cs="Times New Roman"/>
          <w:b/>
          <w:bCs/>
          <w:color w:val="000000" w:themeColor="text1"/>
          <w:szCs w:val="28"/>
          <w:lang w:val="vi-VN"/>
        </w:rPr>
      </w:pPr>
      <w:r w:rsidRPr="0066491D">
        <w:rPr>
          <w:rFonts w:cs="Times New Roman"/>
          <w:color w:val="000000" w:themeColor="text1"/>
          <w:szCs w:val="28"/>
          <w:lang w:val="vi-VN"/>
        </w:rPr>
        <w:t>“</w:t>
      </w:r>
      <w:r w:rsidR="00B66E83" w:rsidRPr="0066491D">
        <w:rPr>
          <w:rFonts w:cs="Times New Roman"/>
          <w:b/>
          <w:bCs/>
          <w:color w:val="000000" w:themeColor="text1"/>
          <w:szCs w:val="28"/>
          <w:lang w:val="vi-VN"/>
        </w:rPr>
        <w:t>Điều 36. Vi phạm quy định về đánh dấu tàu cá</w:t>
      </w:r>
    </w:p>
    <w:p w14:paraId="1DEA5C73" w14:textId="7EEA04C2" w:rsidR="00B66E83" w:rsidRPr="0066491D" w:rsidRDefault="00B66E83"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1. Phạt tiền từ 3.000.000 đồng đến 5.000.000 đồng đối với hành vi không đánh dấu nhận biết tàu cá hoặc đánh dấu sai quy định trong trường hợp sử dụng tàu cá có chiều dài lớn nhất từ 06 mét đến dưới 12 mét để khai thác thủy sản.</w:t>
      </w:r>
    </w:p>
    <w:p w14:paraId="4090CDE7" w14:textId="7C98AFAC" w:rsidR="00FA31F5" w:rsidRPr="0066491D" w:rsidRDefault="00FA31F5"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2. Phạt tiền từ </w:t>
      </w:r>
      <w:r w:rsidR="00B66E83" w:rsidRPr="0066491D">
        <w:rPr>
          <w:rFonts w:cs="Times New Roman"/>
          <w:color w:val="000000" w:themeColor="text1"/>
          <w:szCs w:val="28"/>
          <w:lang w:val="vi-VN"/>
        </w:rPr>
        <w:t>5</w:t>
      </w:r>
      <w:r w:rsidRPr="0066491D">
        <w:rPr>
          <w:rFonts w:cs="Times New Roman"/>
          <w:color w:val="000000" w:themeColor="text1"/>
          <w:szCs w:val="28"/>
          <w:lang w:val="vi-VN"/>
        </w:rPr>
        <w:t>.000.000 đồng đến</w:t>
      </w:r>
      <w:r w:rsidR="00B66E83" w:rsidRPr="0066491D">
        <w:rPr>
          <w:rFonts w:cs="Times New Roman"/>
          <w:color w:val="000000" w:themeColor="text1"/>
          <w:szCs w:val="28"/>
          <w:lang w:val="vi-VN"/>
        </w:rPr>
        <w:t xml:space="preserve"> 7</w:t>
      </w:r>
      <w:r w:rsidRPr="0066491D">
        <w:rPr>
          <w:rFonts w:cs="Times New Roman"/>
          <w:color w:val="000000" w:themeColor="text1"/>
          <w:szCs w:val="28"/>
          <w:lang w:val="vi-VN"/>
        </w:rPr>
        <w:t>.000.000 đồng đối với hành vi không đánh dấu nhận biết tàu cá hoặc đánh dấu sai quy định trong trường hợp sử dụng tàu cá có chiều dài lớn nhất từ 12 mét đến dưới 15 mét để khai thác thủy sản.</w:t>
      </w:r>
    </w:p>
    <w:p w14:paraId="0E37DF3A" w14:textId="45262BC1" w:rsidR="00FA31F5" w:rsidRPr="0066491D" w:rsidRDefault="00FA31F5"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3. Phạt tiền từ </w:t>
      </w:r>
      <w:r w:rsidR="00B66E83" w:rsidRPr="0066491D">
        <w:rPr>
          <w:rFonts w:cs="Times New Roman"/>
          <w:color w:val="000000" w:themeColor="text1"/>
          <w:szCs w:val="28"/>
          <w:lang w:val="vi-VN"/>
        </w:rPr>
        <w:t>7</w:t>
      </w:r>
      <w:r w:rsidRPr="0066491D">
        <w:rPr>
          <w:rFonts w:cs="Times New Roman"/>
          <w:color w:val="000000" w:themeColor="text1"/>
          <w:szCs w:val="28"/>
          <w:lang w:val="vi-VN"/>
        </w:rPr>
        <w:t xml:space="preserve">.000.000 đồng đến </w:t>
      </w:r>
      <w:r w:rsidR="00B66E83" w:rsidRPr="0066491D">
        <w:rPr>
          <w:rFonts w:cs="Times New Roman"/>
          <w:color w:val="000000" w:themeColor="text1"/>
          <w:szCs w:val="28"/>
          <w:lang w:val="vi-VN"/>
        </w:rPr>
        <w:t>10</w:t>
      </w:r>
      <w:r w:rsidRPr="0066491D">
        <w:rPr>
          <w:rFonts w:cs="Times New Roman"/>
          <w:color w:val="000000" w:themeColor="text1"/>
          <w:szCs w:val="28"/>
          <w:lang w:val="vi-VN"/>
        </w:rPr>
        <w:t>.000.000 đồng đối với hành vi không đánh dấu nhận biết tàu cá hoặc đánh dấu sai quy định trong trường hợp sử dụng tàu cá có chiều dài lớn nhất từ 15 mét đến dưới 24 mét để khai thác thủy sản.</w:t>
      </w:r>
    </w:p>
    <w:p w14:paraId="3A02EB0B" w14:textId="3A30DDF9" w:rsidR="00FA31F5" w:rsidRPr="0066491D" w:rsidRDefault="00FA31F5"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4. Phạt tiền từ </w:t>
      </w:r>
      <w:r w:rsidR="00B66E83" w:rsidRPr="0066491D">
        <w:rPr>
          <w:rFonts w:cs="Times New Roman"/>
          <w:color w:val="000000" w:themeColor="text1"/>
          <w:szCs w:val="28"/>
          <w:lang w:val="vi-VN"/>
        </w:rPr>
        <w:t>10</w:t>
      </w:r>
      <w:r w:rsidRPr="0066491D">
        <w:rPr>
          <w:rFonts w:cs="Times New Roman"/>
          <w:color w:val="000000" w:themeColor="text1"/>
          <w:szCs w:val="28"/>
          <w:lang w:val="vi-VN"/>
        </w:rPr>
        <w:t xml:space="preserve">.000.000 đồng đến </w:t>
      </w:r>
      <w:r w:rsidR="00B66E83" w:rsidRPr="0066491D">
        <w:rPr>
          <w:rFonts w:cs="Times New Roman"/>
          <w:color w:val="000000" w:themeColor="text1"/>
          <w:szCs w:val="28"/>
          <w:lang w:val="vi-VN"/>
        </w:rPr>
        <w:t>20</w:t>
      </w:r>
      <w:r w:rsidRPr="0066491D">
        <w:rPr>
          <w:rFonts w:cs="Times New Roman"/>
          <w:color w:val="000000" w:themeColor="text1"/>
          <w:szCs w:val="28"/>
          <w:lang w:val="vi-VN"/>
        </w:rPr>
        <w:t>.000.000 đồng đối với hành vi không đánh dấu nhận biết tàu cá hoặc đánh dấu sai quy định trong trường hợp sử dụng tàu cá có chiều dài lớn nhất từ 24 mét trở lên để khai thác thủy sản</w:t>
      </w:r>
      <w:r w:rsidR="00F64163" w:rsidRPr="0066491D">
        <w:rPr>
          <w:rFonts w:cs="Times New Roman"/>
          <w:color w:val="000000" w:themeColor="text1"/>
          <w:szCs w:val="28"/>
          <w:lang w:val="vi-VN"/>
        </w:rPr>
        <w:t>.</w:t>
      </w:r>
      <w:r w:rsidRPr="0066491D">
        <w:rPr>
          <w:rFonts w:cs="Times New Roman"/>
          <w:color w:val="000000" w:themeColor="text1"/>
          <w:szCs w:val="28"/>
          <w:lang w:val="vi-VN"/>
        </w:rPr>
        <w:t>”</w:t>
      </w:r>
    </w:p>
    <w:p w14:paraId="384D7B8B" w14:textId="77777777" w:rsidR="00FA31F5" w:rsidRPr="0066491D" w:rsidRDefault="00FA31F5"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đ) Sửa đổi, bổ sung khoản 2 Điều 37 như sau:</w:t>
      </w:r>
    </w:p>
    <w:p w14:paraId="59214864" w14:textId="75276AE8" w:rsidR="00FA31F5" w:rsidRPr="0066491D" w:rsidRDefault="00FA31F5"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lastRenderedPageBreak/>
        <w:t xml:space="preserve"> “2. Phạt tiền từ </w:t>
      </w:r>
      <w:r w:rsidR="00385E8B" w:rsidRPr="0066491D">
        <w:rPr>
          <w:rFonts w:cs="Times New Roman"/>
          <w:color w:val="000000" w:themeColor="text1"/>
          <w:szCs w:val="28"/>
          <w:lang w:val="vi-VN"/>
        </w:rPr>
        <w:t>30</w:t>
      </w:r>
      <w:r w:rsidRPr="0066491D">
        <w:rPr>
          <w:rFonts w:cs="Times New Roman"/>
          <w:color w:val="000000" w:themeColor="text1"/>
          <w:szCs w:val="28"/>
          <w:lang w:val="vi-VN"/>
        </w:rPr>
        <w:t xml:space="preserve">.000.000 đồng đến </w:t>
      </w:r>
      <w:r w:rsidR="00385E8B" w:rsidRPr="0066491D">
        <w:rPr>
          <w:rFonts w:cs="Times New Roman"/>
          <w:color w:val="000000" w:themeColor="text1"/>
          <w:szCs w:val="28"/>
          <w:lang w:val="vi-VN"/>
        </w:rPr>
        <w:t>5</w:t>
      </w:r>
      <w:r w:rsidR="00EA7969" w:rsidRPr="0066491D">
        <w:rPr>
          <w:rFonts w:cs="Times New Roman"/>
          <w:color w:val="000000" w:themeColor="text1"/>
          <w:szCs w:val="28"/>
          <w:lang w:val="vi-VN"/>
        </w:rPr>
        <w:t>0</w:t>
      </w:r>
      <w:r w:rsidRPr="0066491D">
        <w:rPr>
          <w:rFonts w:cs="Times New Roman"/>
          <w:color w:val="000000" w:themeColor="text1"/>
          <w:szCs w:val="28"/>
          <w:lang w:val="vi-VN"/>
        </w:rPr>
        <w:t>.000.000 đồng đối với hành vi không viết số đăng ký tàu cá hoặc viết số đăng ký tàu cá không đúng quy định hoặc viết số đăng ký tàu cá không đúng số tàu cá do cơ quan có thẩm quyền cấp</w:t>
      </w:r>
      <w:r w:rsidR="00F64163" w:rsidRPr="0066491D">
        <w:rPr>
          <w:rFonts w:cs="Times New Roman"/>
          <w:color w:val="000000" w:themeColor="text1"/>
          <w:szCs w:val="28"/>
          <w:lang w:val="vi-VN"/>
        </w:rPr>
        <w:t>.</w:t>
      </w:r>
      <w:r w:rsidRPr="0066491D">
        <w:rPr>
          <w:rFonts w:cs="Times New Roman"/>
          <w:color w:val="000000" w:themeColor="text1"/>
          <w:szCs w:val="28"/>
          <w:lang w:val="vi-VN"/>
        </w:rPr>
        <w:t>”</w:t>
      </w:r>
    </w:p>
    <w:p w14:paraId="3893DF67" w14:textId="481FD62E" w:rsidR="00D63624" w:rsidRPr="0066491D" w:rsidRDefault="00D63624"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e</w:t>
      </w:r>
      <w:r w:rsidR="00A069EC" w:rsidRPr="0066491D">
        <w:rPr>
          <w:rFonts w:cs="Times New Roman"/>
          <w:color w:val="000000" w:themeColor="text1"/>
          <w:szCs w:val="28"/>
          <w:lang w:val="vi-VN"/>
        </w:rPr>
        <w:t xml:space="preserve">) </w:t>
      </w:r>
      <w:r w:rsidRPr="0066491D">
        <w:rPr>
          <w:rFonts w:cs="Times New Roman"/>
          <w:color w:val="000000" w:themeColor="text1"/>
          <w:szCs w:val="28"/>
          <w:lang w:val="vi-VN"/>
        </w:rPr>
        <w:t>Sửa đổi, bổ sung khoản 3</w:t>
      </w:r>
      <w:r w:rsidR="0045542E" w:rsidRPr="0066491D">
        <w:rPr>
          <w:rFonts w:cs="Times New Roman"/>
          <w:color w:val="000000" w:themeColor="text1"/>
          <w:szCs w:val="28"/>
          <w:lang w:val="vi-VN"/>
        </w:rPr>
        <w:t>, khoản 4, khoản 5</w:t>
      </w:r>
      <w:r w:rsidRPr="0066491D">
        <w:rPr>
          <w:rFonts w:cs="Times New Roman"/>
          <w:color w:val="000000" w:themeColor="text1"/>
          <w:szCs w:val="28"/>
          <w:lang w:val="vi-VN"/>
        </w:rPr>
        <w:t xml:space="preserve"> Điều 41 như sau:</w:t>
      </w:r>
    </w:p>
    <w:p w14:paraId="1E399256" w14:textId="5A9BDAC1" w:rsidR="0045542E" w:rsidRPr="0066491D" w:rsidRDefault="0045542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“3. Phạt tiền đối với hành vi </w:t>
      </w:r>
      <w:r w:rsidR="007675C0" w:rsidRPr="0066491D">
        <w:rPr>
          <w:rFonts w:cs="Times New Roman"/>
          <w:color w:val="000000" w:themeColor="text1"/>
          <w:szCs w:val="28"/>
          <w:lang w:val="vi-VN"/>
        </w:rPr>
        <w:t xml:space="preserve">thu gom, </w:t>
      </w:r>
      <w:r w:rsidRPr="0066491D">
        <w:rPr>
          <w:rFonts w:cs="Times New Roman"/>
          <w:color w:val="000000" w:themeColor="text1"/>
          <w:szCs w:val="28"/>
          <w:lang w:val="vi-VN"/>
        </w:rPr>
        <w:t>mua, bán, vận chuyển, tàng trữ, sơ chế, chế biến sản phẩm thủy sản có nguồn gốc từ khai thác bất hợp pháp hoặc loài thuỷ sản không có tên trong danh mục được phép kinh doanh tại Việt Nam như sau:</w:t>
      </w:r>
    </w:p>
    <w:p w14:paraId="21AFBEFE" w14:textId="3D368E63" w:rsidR="0045542E" w:rsidRPr="0066491D" w:rsidRDefault="0045542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a) Phạt tiền từ 20.000.000 đồng đến 40.000.000 đồng nếu khối lượng thủy sản dưới 200 kg;</w:t>
      </w:r>
    </w:p>
    <w:p w14:paraId="6E3ED044" w14:textId="5A04F451" w:rsidR="0045542E" w:rsidRPr="0066491D" w:rsidRDefault="0045542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b) Phạt tiền từ 50.000.000 đồng đến 100.000.000 đồng nếu khối lượng thủy sản từ 200 kg đến dưới 500 kg;</w:t>
      </w:r>
    </w:p>
    <w:p w14:paraId="7AC8B12B" w14:textId="0AEE7D4F" w:rsidR="0045542E" w:rsidRPr="0066491D" w:rsidRDefault="0045542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c) Phạt tiền từ 100.000.000 đồng đến 200.000.000 đồng nếu khối lượng thủy sản từ 500 kg đến dưới 1.000 kg;</w:t>
      </w:r>
    </w:p>
    <w:p w14:paraId="0041B131" w14:textId="038F852D" w:rsidR="0045542E" w:rsidRPr="0066491D" w:rsidRDefault="0045542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d) Phạt tiền từ 200.000.000 đồng đến 300.000.000 đồng nếu khối lượng thủy sản từ 1.000 kg trở lên.</w:t>
      </w:r>
    </w:p>
    <w:p w14:paraId="73374DEF" w14:textId="33F4C91E" w:rsidR="0045542E" w:rsidRPr="0066491D" w:rsidRDefault="0045542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4. Hình thức phạt bổ sung</w:t>
      </w:r>
      <w:r w:rsidR="00CA7840" w:rsidRPr="0066491D">
        <w:rPr>
          <w:rFonts w:cs="Times New Roman"/>
          <w:color w:val="000000" w:themeColor="text1"/>
          <w:szCs w:val="28"/>
          <w:lang w:val="vi-VN"/>
        </w:rPr>
        <w:t>:</w:t>
      </w:r>
    </w:p>
    <w:p w14:paraId="4BA65583" w14:textId="438BF769" w:rsidR="00CA7840" w:rsidRPr="0066491D" w:rsidRDefault="00CA7840"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a) Tịch thu </w:t>
      </w:r>
      <w:r w:rsidRPr="0066491D">
        <w:rPr>
          <w:rFonts w:cs="Times New Roman"/>
          <w:color w:val="000000" w:themeColor="text1"/>
          <w:szCs w:val="28"/>
        </w:rPr>
        <w:t>loài thủy sản, sản phẩm thủy sản và bộ phận của loài thủy sản nguy cấp, quý, hiếm đối với hành vi vi phạm quy định tại khoản 1 và khoản 2 Điều này</w:t>
      </w:r>
      <w:r w:rsidRPr="0066491D">
        <w:rPr>
          <w:rFonts w:cs="Times New Roman"/>
          <w:color w:val="000000" w:themeColor="text1"/>
          <w:szCs w:val="28"/>
          <w:lang w:val="vi-VN"/>
        </w:rPr>
        <w:t>;</w:t>
      </w:r>
    </w:p>
    <w:p w14:paraId="2BB5BF51" w14:textId="0B053F88" w:rsidR="0045542E" w:rsidRPr="0066491D" w:rsidRDefault="00CA7840"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b</w:t>
      </w:r>
      <w:r w:rsidR="0045542E" w:rsidRPr="0066491D">
        <w:rPr>
          <w:rFonts w:cs="Times New Roman"/>
          <w:color w:val="000000" w:themeColor="text1"/>
          <w:szCs w:val="28"/>
          <w:lang w:val="vi-VN"/>
        </w:rPr>
        <w:t xml:space="preserve">) Tạm đình chỉ hoạt động từ 01 tháng đến 03 tháng đối với hành vi quy định tại </w:t>
      </w:r>
      <w:r w:rsidRPr="0066491D">
        <w:rPr>
          <w:rFonts w:cs="Times New Roman"/>
          <w:color w:val="000000" w:themeColor="text1"/>
          <w:szCs w:val="28"/>
          <w:lang w:val="vi-VN"/>
        </w:rPr>
        <w:t>khoản 3 Điều này</w:t>
      </w:r>
      <w:r w:rsidR="0045542E" w:rsidRPr="0066491D">
        <w:rPr>
          <w:rFonts w:cs="Times New Roman"/>
          <w:color w:val="000000" w:themeColor="text1"/>
          <w:szCs w:val="28"/>
          <w:lang w:val="vi-VN"/>
        </w:rPr>
        <w:t>.</w:t>
      </w:r>
    </w:p>
    <w:p w14:paraId="6FC62294" w14:textId="46FDE7DF" w:rsidR="00CA7840" w:rsidRPr="0066491D" w:rsidRDefault="00CA7840"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5</w:t>
      </w:r>
      <w:r w:rsidR="0045542E" w:rsidRPr="0066491D">
        <w:rPr>
          <w:rFonts w:cs="Times New Roman"/>
          <w:color w:val="000000" w:themeColor="text1"/>
          <w:szCs w:val="28"/>
          <w:lang w:val="vi-VN"/>
        </w:rPr>
        <w:t>. Biện pháp khắc phục hậu quả</w:t>
      </w:r>
    </w:p>
    <w:p w14:paraId="7708B1B6" w14:textId="28CA5F4D" w:rsidR="00CA7840" w:rsidRPr="0066491D" w:rsidRDefault="00CA7840" w:rsidP="0066491D">
      <w:pPr>
        <w:pStyle w:val="NormalWeb"/>
        <w:shd w:val="clear" w:color="auto" w:fill="FFFFFF"/>
        <w:spacing w:before="60" w:beforeAutospacing="0" w:after="60" w:afterAutospacing="0" w:line="340" w:lineRule="exact"/>
        <w:ind w:firstLine="567"/>
        <w:rPr>
          <w:color w:val="000000" w:themeColor="text1"/>
          <w:sz w:val="28"/>
          <w:szCs w:val="28"/>
          <w:lang w:val="vi-VN"/>
        </w:rPr>
      </w:pPr>
      <w:r w:rsidRPr="0066491D">
        <w:rPr>
          <w:color w:val="000000" w:themeColor="text1"/>
          <w:sz w:val="28"/>
          <w:szCs w:val="28"/>
        </w:rPr>
        <w:t>Buộc tiêu hủy loài thủy sản đối với hành vi vi phạm quy định tại khoản 3 Điều này.</w:t>
      </w:r>
      <w:r w:rsidR="00F64163" w:rsidRPr="0066491D">
        <w:rPr>
          <w:color w:val="000000" w:themeColor="text1"/>
          <w:sz w:val="28"/>
          <w:szCs w:val="28"/>
          <w:lang w:val="vi-VN"/>
        </w:rPr>
        <w:t>”</w:t>
      </w:r>
    </w:p>
    <w:p w14:paraId="6BCA3778" w14:textId="4012C2F6" w:rsidR="00317FFA" w:rsidRPr="0066491D" w:rsidRDefault="00317FFA" w:rsidP="0066491D">
      <w:pPr>
        <w:pStyle w:val="NormalWeb"/>
        <w:shd w:val="clear" w:color="auto" w:fill="FFFFFF"/>
        <w:spacing w:before="60" w:beforeAutospacing="0" w:after="60" w:afterAutospacing="0" w:line="340" w:lineRule="exact"/>
        <w:ind w:firstLine="567"/>
        <w:rPr>
          <w:color w:val="000000" w:themeColor="text1"/>
          <w:sz w:val="28"/>
          <w:szCs w:val="28"/>
        </w:rPr>
      </w:pPr>
      <w:r w:rsidRPr="0066491D">
        <w:rPr>
          <w:color w:val="000000" w:themeColor="text1"/>
          <w:sz w:val="28"/>
          <w:szCs w:val="28"/>
          <w:lang w:val="vi-VN"/>
        </w:rPr>
        <w:t>g) Bãi bỏ quy định tại khoản 4 Điều 42.</w:t>
      </w:r>
    </w:p>
    <w:p w14:paraId="0E898CED" w14:textId="5068B0CD" w:rsidR="004B5F0E" w:rsidRPr="0066491D" w:rsidRDefault="004B5F0E" w:rsidP="0066491D">
      <w:pPr>
        <w:spacing w:before="60" w:after="60" w:line="340" w:lineRule="exact"/>
        <w:ind w:firstLine="567"/>
        <w:jc w:val="both"/>
        <w:rPr>
          <w:rFonts w:cs="Times New Roman"/>
          <w:b/>
          <w:color w:val="000000" w:themeColor="text1"/>
          <w:szCs w:val="28"/>
          <w:lang w:val="vi-VN"/>
        </w:rPr>
      </w:pPr>
      <w:r w:rsidRPr="0066491D">
        <w:rPr>
          <w:rFonts w:cs="Times New Roman"/>
          <w:b/>
          <w:color w:val="000000" w:themeColor="text1"/>
          <w:szCs w:val="28"/>
          <w:lang w:val="vi-VN"/>
        </w:rPr>
        <w:t>Điều 3. Ban hành danh mụ</w:t>
      </w:r>
      <w:r w:rsidR="003365B3" w:rsidRPr="0066491D">
        <w:rPr>
          <w:rFonts w:cs="Times New Roman"/>
          <w:b/>
          <w:color w:val="000000" w:themeColor="text1"/>
          <w:szCs w:val="28"/>
          <w:lang w:val="vi-VN"/>
        </w:rPr>
        <w:t>c</w:t>
      </w:r>
      <w:r w:rsidRPr="0066491D">
        <w:rPr>
          <w:rFonts w:cs="Times New Roman"/>
          <w:b/>
          <w:color w:val="000000" w:themeColor="text1"/>
          <w:szCs w:val="28"/>
          <w:lang w:val="vi-VN"/>
        </w:rPr>
        <w:t xml:space="preserve"> các văn bản quy phạm pháp luật cần sửa đổi,</w:t>
      </w:r>
      <w:r w:rsidR="00F71AD1" w:rsidRPr="0066491D">
        <w:rPr>
          <w:rFonts w:cs="Times New Roman"/>
          <w:b/>
          <w:color w:val="000000" w:themeColor="text1"/>
          <w:szCs w:val="28"/>
          <w:lang w:val="vi-VN"/>
        </w:rPr>
        <w:t xml:space="preserve"> </w:t>
      </w:r>
      <w:r w:rsidRPr="0066491D">
        <w:rPr>
          <w:rFonts w:cs="Times New Roman"/>
          <w:b/>
          <w:color w:val="000000" w:themeColor="text1"/>
          <w:szCs w:val="28"/>
          <w:lang w:val="vi-VN"/>
        </w:rPr>
        <w:t>bổ sung theo Phụ lục kèm theo Nghị quyế</w:t>
      </w:r>
      <w:r w:rsidR="006B5E5C" w:rsidRPr="0066491D">
        <w:rPr>
          <w:rFonts w:cs="Times New Roman"/>
          <w:b/>
          <w:color w:val="000000" w:themeColor="text1"/>
          <w:szCs w:val="28"/>
          <w:lang w:val="vi-VN"/>
        </w:rPr>
        <w:t>t này</w:t>
      </w:r>
    </w:p>
    <w:p w14:paraId="76CE4E47" w14:textId="25ABBCB4" w:rsidR="00F50A9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Bộ </w:t>
      </w:r>
      <w:r w:rsidR="00652EE2" w:rsidRPr="0066491D">
        <w:rPr>
          <w:rFonts w:cs="Times New Roman"/>
          <w:color w:val="000000" w:themeColor="text1"/>
          <w:szCs w:val="28"/>
          <w:lang w:val="vi-VN"/>
        </w:rPr>
        <w:t>trưởng</w:t>
      </w:r>
      <w:r w:rsidRPr="0066491D">
        <w:rPr>
          <w:rFonts w:cs="Times New Roman"/>
          <w:color w:val="000000" w:themeColor="text1"/>
          <w:szCs w:val="28"/>
          <w:lang w:val="vi-VN"/>
        </w:rPr>
        <w:t xml:space="preserve"> Nông nghiệp và Môi trường, Bộ trưởng các Bộ, Thủ trưởng các</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cơ quan ngang bộ, Chủ tịch Ủy ban nhân dân các tỉnh/thành phố trực thuộ</w:t>
      </w:r>
      <w:r w:rsidR="00F50A9E" w:rsidRPr="0066491D">
        <w:rPr>
          <w:rFonts w:cs="Times New Roman"/>
          <w:color w:val="000000" w:themeColor="text1"/>
          <w:szCs w:val="28"/>
          <w:lang w:val="vi-VN"/>
        </w:rPr>
        <w:t>c t</w:t>
      </w:r>
      <w:r w:rsidRPr="0066491D">
        <w:rPr>
          <w:rFonts w:cs="Times New Roman"/>
          <w:color w:val="000000" w:themeColor="text1"/>
          <w:szCs w:val="28"/>
          <w:lang w:val="vi-VN"/>
        </w:rPr>
        <w:t>rung ương có trách nhiệm rà soát, đề xuất cấp có thẩm quyền để sửa đổi, bổ</w:t>
      </w:r>
      <w:r w:rsidR="00F50A9E" w:rsidRPr="0066491D">
        <w:rPr>
          <w:rFonts w:cs="Times New Roman"/>
          <w:color w:val="000000" w:themeColor="text1"/>
          <w:szCs w:val="28"/>
          <w:lang w:val="vi-VN"/>
        </w:rPr>
        <w:t xml:space="preserve"> sung cá</w:t>
      </w:r>
      <w:r w:rsidR="00F11811" w:rsidRPr="0066491D">
        <w:rPr>
          <w:rFonts w:cs="Times New Roman"/>
          <w:color w:val="000000" w:themeColor="text1"/>
          <w:szCs w:val="28"/>
          <w:lang w:val="vi-VN"/>
        </w:rPr>
        <w:t>c</w:t>
      </w:r>
      <w:r w:rsidR="00F50A9E" w:rsidRPr="0066491D">
        <w:rPr>
          <w:rFonts w:cs="Times New Roman"/>
          <w:color w:val="000000" w:themeColor="text1"/>
          <w:szCs w:val="28"/>
          <w:lang w:val="vi-VN"/>
        </w:rPr>
        <w:t xml:space="preserve"> </w:t>
      </w:r>
      <w:r w:rsidR="00F11811" w:rsidRPr="0066491D">
        <w:rPr>
          <w:rFonts w:cs="Times New Roman"/>
          <w:color w:val="000000" w:themeColor="text1"/>
          <w:szCs w:val="28"/>
          <w:lang w:val="vi-VN"/>
        </w:rPr>
        <w:t>L</w:t>
      </w:r>
      <w:r w:rsidRPr="0066491D">
        <w:rPr>
          <w:rFonts w:cs="Times New Roman"/>
          <w:color w:val="000000" w:themeColor="text1"/>
          <w:szCs w:val="28"/>
          <w:lang w:val="vi-VN"/>
        </w:rPr>
        <w:t xml:space="preserve">uật, Nghị </w:t>
      </w:r>
      <w:r w:rsidR="00F11811" w:rsidRPr="0066491D">
        <w:rPr>
          <w:rFonts w:cs="Times New Roman"/>
          <w:color w:val="000000" w:themeColor="text1"/>
          <w:szCs w:val="28"/>
          <w:lang w:val="vi-VN"/>
        </w:rPr>
        <w:t>định</w:t>
      </w:r>
      <w:r w:rsidRPr="0066491D">
        <w:rPr>
          <w:rFonts w:cs="Times New Roman"/>
          <w:color w:val="000000" w:themeColor="text1"/>
          <w:szCs w:val="28"/>
          <w:lang w:val="vi-VN"/>
        </w:rPr>
        <w:t xml:space="preserve"> có liên quan cho phù hợp với quy định tại Nghị quyết này.</w:t>
      </w:r>
    </w:p>
    <w:p w14:paraId="492DD96D" w14:textId="77777777" w:rsidR="00F50A9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b/>
          <w:color w:val="000000" w:themeColor="text1"/>
          <w:szCs w:val="28"/>
          <w:lang w:val="vi-VN"/>
        </w:rPr>
        <w:t>Điều 4. Tổ chức thực hiện và hiệu lực thi hành</w:t>
      </w:r>
    </w:p>
    <w:p w14:paraId="1B5464E3" w14:textId="78FBAFB2" w:rsidR="00762C5D"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1. Nghị quyết này có hiệu lực kể từ ngày ký ban hành và được thực hiện</w:t>
      </w:r>
      <w:r w:rsidR="00B2700A" w:rsidRPr="0066491D">
        <w:rPr>
          <w:rFonts w:cs="Times New Roman"/>
          <w:color w:val="000000" w:themeColor="text1"/>
          <w:szCs w:val="28"/>
          <w:lang w:val="vi-VN"/>
        </w:rPr>
        <w:t xml:space="preserve"> </w:t>
      </w:r>
      <w:r w:rsidRPr="0066491D">
        <w:rPr>
          <w:rFonts w:cs="Times New Roman"/>
          <w:color w:val="000000" w:themeColor="text1"/>
          <w:szCs w:val="28"/>
          <w:lang w:val="vi-VN"/>
        </w:rPr>
        <w:t>đến hết ngày 28 tháng 02 năm 2027.</w:t>
      </w:r>
    </w:p>
    <w:p w14:paraId="0DAB3903" w14:textId="0251144A" w:rsidR="00F50A9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2. Trường hợp luật, nghị quyết của Quốc </w:t>
      </w:r>
      <w:r w:rsidR="008B5E9D" w:rsidRPr="0066491D">
        <w:rPr>
          <w:rFonts w:cs="Times New Roman"/>
          <w:color w:val="000000" w:themeColor="text1"/>
          <w:szCs w:val="28"/>
          <w:lang w:val="vi-VN"/>
        </w:rPr>
        <w:t>hội;</w:t>
      </w:r>
      <w:r w:rsidRPr="0066491D">
        <w:rPr>
          <w:rFonts w:cs="Times New Roman"/>
          <w:color w:val="000000" w:themeColor="text1"/>
          <w:szCs w:val="28"/>
          <w:lang w:val="vi-VN"/>
        </w:rPr>
        <w:t xml:space="preserve"> pháp lệnh, nghị quyết của</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 xml:space="preserve">Ủy ban Thường vụ Quốc </w:t>
      </w:r>
      <w:r w:rsidR="008B5E9D" w:rsidRPr="0066491D">
        <w:rPr>
          <w:rFonts w:cs="Times New Roman"/>
          <w:color w:val="000000" w:themeColor="text1"/>
          <w:szCs w:val="28"/>
          <w:lang w:val="vi-VN"/>
        </w:rPr>
        <w:t>hội; Nghị định của Chính phủ</w:t>
      </w:r>
      <w:r w:rsidRPr="0066491D">
        <w:rPr>
          <w:rFonts w:cs="Times New Roman"/>
          <w:color w:val="000000" w:themeColor="text1"/>
          <w:szCs w:val="28"/>
          <w:lang w:val="vi-VN"/>
        </w:rPr>
        <w:t xml:space="preserve"> được sửa đổi, bổ sung hoặc ban hành mới có hiệ</w:t>
      </w:r>
      <w:r w:rsidR="00F50A9E" w:rsidRPr="0066491D">
        <w:rPr>
          <w:rFonts w:cs="Times New Roman"/>
          <w:color w:val="000000" w:themeColor="text1"/>
          <w:szCs w:val="28"/>
          <w:lang w:val="vi-VN"/>
        </w:rPr>
        <w:t xml:space="preserve">u </w:t>
      </w:r>
      <w:r w:rsidRPr="0066491D">
        <w:rPr>
          <w:rFonts w:cs="Times New Roman"/>
          <w:color w:val="000000" w:themeColor="text1"/>
          <w:szCs w:val="28"/>
          <w:lang w:val="vi-VN"/>
        </w:rPr>
        <w:t xml:space="preserve">lực thi hành thì các quy định tương ứng trong Nghị quyết này chấm dứt </w:t>
      </w:r>
      <w:r w:rsidR="00F50A9E" w:rsidRPr="0066491D">
        <w:rPr>
          <w:rFonts w:cs="Times New Roman"/>
          <w:color w:val="000000" w:themeColor="text1"/>
          <w:szCs w:val="28"/>
          <w:lang w:val="vi-VN"/>
        </w:rPr>
        <w:t xml:space="preserve">hiệu </w:t>
      </w:r>
      <w:r w:rsidRPr="0066491D">
        <w:rPr>
          <w:rFonts w:cs="Times New Roman"/>
          <w:color w:val="000000" w:themeColor="text1"/>
          <w:szCs w:val="28"/>
          <w:lang w:val="vi-VN"/>
        </w:rPr>
        <w:t>lự</w:t>
      </w:r>
      <w:r w:rsidR="00F50A9E" w:rsidRPr="0066491D">
        <w:rPr>
          <w:rFonts w:cs="Times New Roman"/>
          <w:color w:val="000000" w:themeColor="text1"/>
          <w:szCs w:val="28"/>
          <w:lang w:val="vi-VN"/>
        </w:rPr>
        <w:t>c</w:t>
      </w:r>
      <w:r w:rsidRPr="0066491D">
        <w:rPr>
          <w:rFonts w:cs="Times New Roman"/>
          <w:color w:val="000000" w:themeColor="text1"/>
          <w:szCs w:val="28"/>
          <w:lang w:val="vi-VN"/>
        </w:rPr>
        <w:t>.</w:t>
      </w:r>
    </w:p>
    <w:p w14:paraId="4C9BB62F" w14:textId="38206544" w:rsidR="004B5F0E" w:rsidRPr="0066491D" w:rsidRDefault="00F50A9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3</w:t>
      </w:r>
      <w:r w:rsidR="004B5F0E" w:rsidRPr="0066491D">
        <w:rPr>
          <w:rFonts w:cs="Times New Roman"/>
          <w:color w:val="000000" w:themeColor="text1"/>
          <w:szCs w:val="28"/>
          <w:lang w:val="vi-VN"/>
        </w:rPr>
        <w:t>. Tổ chức thực hiện:</w:t>
      </w:r>
    </w:p>
    <w:p w14:paraId="1B03B8D1" w14:textId="4DD9BB77" w:rsidR="00762C5D"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lastRenderedPageBreak/>
        <w:t>a) Bộ trưởng, Thủ trưởng cơ quan ngang bộ, cơ quan thuộc Chính phủ,</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Chủ tịch Ủy ban nhân dân các tỉnh, thành phố trực thuộc Trung ương chị</w:t>
      </w:r>
      <w:r w:rsidR="00F50A9E" w:rsidRPr="0066491D">
        <w:rPr>
          <w:rFonts w:cs="Times New Roman"/>
          <w:color w:val="000000" w:themeColor="text1"/>
          <w:szCs w:val="28"/>
          <w:lang w:val="vi-VN"/>
        </w:rPr>
        <w:t xml:space="preserve">u trách </w:t>
      </w:r>
      <w:r w:rsidRPr="0066491D">
        <w:rPr>
          <w:rFonts w:cs="Times New Roman"/>
          <w:color w:val="000000" w:themeColor="text1"/>
          <w:szCs w:val="28"/>
          <w:lang w:val="vi-VN"/>
        </w:rPr>
        <w:t>nhiệm thi hành Nghị quyết này.</w:t>
      </w:r>
    </w:p>
    <w:p w14:paraId="36B28129" w14:textId="34F9B54C" w:rsidR="004B5F0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 xml:space="preserve">b) Bộ Nông nghiệp và Môi trường là cơ quan đầu mối giúp Chính </w:t>
      </w:r>
      <w:r w:rsidR="00F50A9E" w:rsidRPr="0066491D">
        <w:rPr>
          <w:rFonts w:cs="Times New Roman"/>
          <w:color w:val="000000" w:themeColor="text1"/>
          <w:szCs w:val="28"/>
          <w:lang w:val="vi-VN"/>
        </w:rPr>
        <w:t xml:space="preserve">phủ, </w:t>
      </w:r>
      <w:r w:rsidRPr="0066491D">
        <w:rPr>
          <w:rFonts w:cs="Times New Roman"/>
          <w:color w:val="000000" w:themeColor="text1"/>
          <w:szCs w:val="28"/>
          <w:lang w:val="vi-VN"/>
        </w:rPr>
        <w:t>Thủ tướng Chính phủ tiếp nhận, tổng hợp, xử lý các vấn đề liên quan; chủ trì,</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phối hợp với các bộ, ngành liên quan kịp thời theo dõi, hướng dẫn, giả</w:t>
      </w:r>
      <w:r w:rsidR="00F50A9E" w:rsidRPr="0066491D">
        <w:rPr>
          <w:rFonts w:cs="Times New Roman"/>
          <w:color w:val="000000" w:themeColor="text1"/>
          <w:szCs w:val="28"/>
          <w:lang w:val="vi-VN"/>
        </w:rPr>
        <w:t xml:space="preserve">i đáp </w:t>
      </w:r>
      <w:r w:rsidRPr="0066491D">
        <w:rPr>
          <w:rFonts w:cs="Times New Roman"/>
          <w:color w:val="000000" w:themeColor="text1"/>
          <w:szCs w:val="28"/>
          <w:lang w:val="vi-VN"/>
        </w:rPr>
        <w:t>nhằm tháo gỡ vướng mắc, khó khăn trong quá trình thực hiện Nghị quyết này.</w:t>
      </w:r>
    </w:p>
    <w:p w14:paraId="1CB90833" w14:textId="6AAD021E" w:rsidR="004B5F0E" w:rsidRPr="0066491D"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c) Hội đồng nhân dân, Ủy ban nhân dân các tỉnh, thành phố trực thuộc</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trung ương có trách nhiệm tổ chức thực hiện Nghị quyết trong phạm vi địa</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phương mình, trong phạm vi nhiệm vụ, quyền hạn của mình, giám sát việc thự</w:t>
      </w:r>
      <w:r w:rsidR="00F71AD1" w:rsidRPr="0066491D">
        <w:rPr>
          <w:rFonts w:cs="Times New Roman"/>
          <w:color w:val="000000" w:themeColor="text1"/>
          <w:szCs w:val="28"/>
          <w:lang w:val="vi-VN"/>
        </w:rPr>
        <w:t xml:space="preserve">c </w:t>
      </w:r>
      <w:r w:rsidRPr="0066491D">
        <w:rPr>
          <w:rFonts w:cs="Times New Roman"/>
          <w:color w:val="000000" w:themeColor="text1"/>
          <w:szCs w:val="28"/>
          <w:lang w:val="vi-VN"/>
        </w:rPr>
        <w:t>hiện Nghị quyết này.</w:t>
      </w:r>
    </w:p>
    <w:p w14:paraId="4054D376" w14:textId="0A372D1E" w:rsidR="008054D6" w:rsidRPr="00350E7B" w:rsidRDefault="004B5F0E" w:rsidP="0066491D">
      <w:pPr>
        <w:spacing w:before="60" w:after="60" w:line="340" w:lineRule="exact"/>
        <w:ind w:firstLine="567"/>
        <w:jc w:val="both"/>
        <w:rPr>
          <w:rFonts w:cs="Times New Roman"/>
          <w:color w:val="000000" w:themeColor="text1"/>
          <w:szCs w:val="28"/>
          <w:lang w:val="vi-VN"/>
        </w:rPr>
      </w:pPr>
      <w:r w:rsidRPr="0066491D">
        <w:rPr>
          <w:rFonts w:cs="Times New Roman"/>
          <w:color w:val="000000" w:themeColor="text1"/>
          <w:szCs w:val="28"/>
          <w:lang w:val="vi-VN"/>
        </w:rPr>
        <w:t>d) Các Bộ, cơ quan ngang Bộ, cơ quan trung ương khác và chính quyền</w:t>
      </w:r>
      <w:r w:rsidR="00F50A9E" w:rsidRPr="0066491D">
        <w:rPr>
          <w:rFonts w:cs="Times New Roman"/>
          <w:color w:val="000000" w:themeColor="text1"/>
          <w:szCs w:val="28"/>
          <w:lang w:val="vi-VN"/>
        </w:rPr>
        <w:t xml:space="preserve"> </w:t>
      </w:r>
      <w:r w:rsidRPr="0066491D">
        <w:rPr>
          <w:rFonts w:cs="Times New Roman"/>
          <w:color w:val="000000" w:themeColor="text1"/>
          <w:szCs w:val="28"/>
          <w:lang w:val="vi-VN"/>
        </w:rPr>
        <w:t>địa phương đề cao trách nhiệm, nhất là trách nhiệm của người đứng đầ</w:t>
      </w:r>
      <w:r w:rsidR="00F50A9E" w:rsidRPr="0066491D">
        <w:rPr>
          <w:rFonts w:cs="Times New Roman"/>
          <w:color w:val="000000" w:themeColor="text1"/>
          <w:szCs w:val="28"/>
          <w:lang w:val="vi-VN"/>
        </w:rPr>
        <w:t xml:space="preserve">u trong </w:t>
      </w:r>
      <w:r w:rsidRPr="0066491D">
        <w:rPr>
          <w:rFonts w:cs="Times New Roman"/>
          <w:color w:val="000000" w:themeColor="text1"/>
          <w:szCs w:val="28"/>
          <w:lang w:val="vi-VN"/>
        </w:rPr>
        <w:t>lãnh đạo, chỉ đạo tổ chức triển khai thực hiện các nội dung, chính sách quy đị</w:t>
      </w:r>
      <w:r w:rsidR="00F50A9E" w:rsidRPr="0066491D">
        <w:rPr>
          <w:rFonts w:cs="Times New Roman"/>
          <w:color w:val="000000" w:themeColor="text1"/>
          <w:szCs w:val="28"/>
          <w:lang w:val="vi-VN"/>
        </w:rPr>
        <w:t xml:space="preserve">nh </w:t>
      </w:r>
      <w:r w:rsidRPr="0066491D">
        <w:rPr>
          <w:rFonts w:cs="Times New Roman"/>
          <w:color w:val="000000" w:themeColor="text1"/>
          <w:szCs w:val="28"/>
          <w:lang w:val="vi-VN"/>
        </w:rPr>
        <w:t>tại Nghị quyế</w:t>
      </w:r>
      <w:r w:rsidR="00F50A9E" w:rsidRPr="0066491D">
        <w:rPr>
          <w:rFonts w:cs="Times New Roman"/>
          <w:color w:val="000000" w:themeColor="text1"/>
          <w:szCs w:val="28"/>
          <w:lang w:val="vi-VN"/>
        </w:rPr>
        <w:t>t này nhằm chống khai thác thủy sản bất hợp pháp, không báo cáo, không theo quy định, phát triển ngành thủy sản bền vững./.</w:t>
      </w:r>
    </w:p>
    <w:tbl>
      <w:tblPr>
        <w:tblpPr w:leftFromText="180" w:rightFromText="180" w:vertAnchor="text" w:horzAnchor="margin" w:tblpY="389"/>
        <w:tblW w:w="9214" w:type="dxa"/>
        <w:tblLayout w:type="fixed"/>
        <w:tblLook w:val="01E0" w:firstRow="1" w:lastRow="1" w:firstColumn="1" w:lastColumn="1" w:noHBand="0" w:noVBand="0"/>
      </w:tblPr>
      <w:tblGrid>
        <w:gridCol w:w="5387"/>
        <w:gridCol w:w="3827"/>
      </w:tblGrid>
      <w:tr w:rsidR="00350E7B" w:rsidRPr="00350E7B" w14:paraId="6B3C1A56" w14:textId="77777777" w:rsidTr="00411BAC">
        <w:trPr>
          <w:trHeight w:val="1580"/>
        </w:trPr>
        <w:tc>
          <w:tcPr>
            <w:tcW w:w="5387" w:type="dxa"/>
          </w:tcPr>
          <w:p w14:paraId="1B49CF65" w14:textId="77777777" w:rsidR="00411BAC" w:rsidRPr="00350E7B" w:rsidRDefault="00411BAC" w:rsidP="00411BAC">
            <w:pPr>
              <w:jc w:val="left"/>
              <w:rPr>
                <w:rFonts w:cs="Times New Roman"/>
                <w:b/>
                <w:i/>
                <w:color w:val="000000" w:themeColor="text1"/>
                <w:sz w:val="22"/>
                <w:szCs w:val="24"/>
                <w:lang w:val="vi-VN"/>
              </w:rPr>
            </w:pPr>
            <w:r w:rsidRPr="00350E7B">
              <w:rPr>
                <w:rFonts w:cs="Times New Roman"/>
                <w:b/>
                <w:i/>
                <w:color w:val="000000" w:themeColor="text1"/>
                <w:sz w:val="22"/>
                <w:szCs w:val="24"/>
                <w:lang w:val="vi-VN"/>
              </w:rPr>
              <w:t>Nơi nhận:</w:t>
            </w:r>
          </w:p>
          <w:p w14:paraId="79A61DD8"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Ban Bí thư Trung ương Đảng;</w:t>
            </w:r>
          </w:p>
          <w:p w14:paraId="74D3E499"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Thủ tướng, các Phó Thủ tướng Chính phủ;</w:t>
            </w:r>
          </w:p>
          <w:p w14:paraId="7FF5A89B"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Văn phòng Trung ương Đảng và các Ban của Đảng;</w:t>
            </w:r>
          </w:p>
          <w:p w14:paraId="0E523939"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Văn phòng Tổng Bí thư;</w:t>
            </w:r>
          </w:p>
          <w:p w14:paraId="0369FD61"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Văn phòng Chủ tịch nước;</w:t>
            </w:r>
          </w:p>
          <w:p w14:paraId="142A1229"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Văn phòng Quốc hội;</w:t>
            </w:r>
          </w:p>
          <w:p w14:paraId="2D0770E8"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Hội đồng Dân tộc và các Ủy ban của Quốc hội;</w:t>
            </w:r>
          </w:p>
          <w:p w14:paraId="11834F19"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Các bộ, cơ quan ngang bộ, cơ quan thuộc Chính phủ;</w:t>
            </w:r>
          </w:p>
          <w:p w14:paraId="757E2B40"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xml:space="preserve">- </w:t>
            </w:r>
            <w:r w:rsidRPr="00350E7B">
              <w:rPr>
                <w:rFonts w:ascii="Times New Roman" w:hAnsi="Times New Roman"/>
                <w:color w:val="000000" w:themeColor="text1"/>
                <w:spacing w:val="-6"/>
                <w:sz w:val="20"/>
                <w:lang w:val="vi-VN"/>
              </w:rPr>
              <w:t>HĐND, UBND các tỉnh, thành phố trực thuộc trung ương;</w:t>
            </w:r>
          </w:p>
          <w:p w14:paraId="044E26CC" w14:textId="77777777" w:rsidR="00411BAC" w:rsidRPr="00350E7B" w:rsidRDefault="00411BAC" w:rsidP="00411BAC">
            <w:pPr>
              <w:pStyle w:val="abc"/>
              <w:rPr>
                <w:rFonts w:ascii="Times New Roman" w:hAnsi="Times New Roman"/>
                <w:color w:val="000000" w:themeColor="text1"/>
                <w:sz w:val="20"/>
                <w:lang w:val="vi-VN"/>
              </w:rPr>
            </w:pPr>
            <w:r w:rsidRPr="00350E7B">
              <w:rPr>
                <w:rFonts w:ascii="Times New Roman" w:hAnsi="Times New Roman"/>
                <w:color w:val="000000" w:themeColor="text1"/>
                <w:sz w:val="20"/>
                <w:lang w:val="vi-VN"/>
              </w:rPr>
              <w:t>- Tòa án nhân dân tối cao;</w:t>
            </w:r>
          </w:p>
          <w:p w14:paraId="45330CFE" w14:textId="77777777" w:rsidR="00411BAC" w:rsidRPr="00350E7B" w:rsidRDefault="00411BAC" w:rsidP="00411BAC">
            <w:pPr>
              <w:pStyle w:val="abc"/>
              <w:rPr>
                <w:rFonts w:ascii="Times New Roman" w:hAnsi="Times New Roman"/>
                <w:color w:val="000000" w:themeColor="text1"/>
                <w:spacing w:val="-6"/>
                <w:sz w:val="20"/>
                <w:lang w:val="vi-VN"/>
              </w:rPr>
            </w:pPr>
            <w:r w:rsidRPr="00350E7B">
              <w:rPr>
                <w:rFonts w:ascii="Times New Roman" w:hAnsi="Times New Roman"/>
                <w:color w:val="000000" w:themeColor="text1"/>
                <w:sz w:val="20"/>
                <w:lang w:val="vi-VN"/>
              </w:rPr>
              <w:t xml:space="preserve">- </w:t>
            </w:r>
            <w:r w:rsidRPr="00350E7B">
              <w:rPr>
                <w:rFonts w:ascii="Times New Roman" w:hAnsi="Times New Roman"/>
                <w:color w:val="000000" w:themeColor="text1"/>
                <w:spacing w:val="-6"/>
                <w:sz w:val="20"/>
                <w:lang w:val="vi-VN"/>
              </w:rPr>
              <w:t>Viện kiểm sát nhân dân tối cao;</w:t>
            </w:r>
          </w:p>
          <w:p w14:paraId="52863E8B" w14:textId="77777777" w:rsidR="00411BAC" w:rsidRPr="00350E7B" w:rsidRDefault="00411BAC" w:rsidP="00411BAC">
            <w:pPr>
              <w:pStyle w:val="abc"/>
              <w:rPr>
                <w:rFonts w:ascii="Times New Roman" w:hAnsi="Times New Roman"/>
                <w:color w:val="000000" w:themeColor="text1"/>
                <w:spacing w:val="-6"/>
                <w:sz w:val="20"/>
                <w:lang w:val="vi-VN"/>
              </w:rPr>
            </w:pPr>
            <w:r w:rsidRPr="00350E7B">
              <w:rPr>
                <w:rFonts w:ascii="Times New Roman" w:hAnsi="Times New Roman"/>
                <w:color w:val="000000" w:themeColor="text1"/>
                <w:spacing w:val="-6"/>
                <w:sz w:val="20"/>
                <w:lang w:val="vi-VN"/>
              </w:rPr>
              <w:t>- Ủy ban trung ương Mặt trận Tổ quốc Việt Nam;</w:t>
            </w:r>
          </w:p>
          <w:p w14:paraId="031A4546" w14:textId="77777777" w:rsidR="00411BAC" w:rsidRPr="00350E7B" w:rsidRDefault="00411BAC" w:rsidP="00411BAC">
            <w:pPr>
              <w:pStyle w:val="abc"/>
              <w:rPr>
                <w:rFonts w:ascii="Times New Roman" w:hAnsi="Times New Roman"/>
                <w:color w:val="000000" w:themeColor="text1"/>
                <w:spacing w:val="-6"/>
                <w:sz w:val="20"/>
                <w:lang w:val="vi-VN"/>
              </w:rPr>
            </w:pPr>
            <w:r w:rsidRPr="00350E7B">
              <w:rPr>
                <w:rFonts w:ascii="Times New Roman" w:hAnsi="Times New Roman"/>
                <w:color w:val="000000" w:themeColor="text1"/>
                <w:spacing w:val="-6"/>
                <w:sz w:val="20"/>
                <w:lang w:val="vi-VN"/>
              </w:rPr>
              <w:t>- Cơ quan trung ương của các đoàn thể;</w:t>
            </w:r>
          </w:p>
          <w:p w14:paraId="21E03BB0" w14:textId="77777777" w:rsidR="00411BAC" w:rsidRPr="00350E7B" w:rsidRDefault="00411BAC" w:rsidP="00411BAC">
            <w:pPr>
              <w:pStyle w:val="abc"/>
              <w:rPr>
                <w:rFonts w:ascii="Times New Roman" w:hAnsi="Times New Roman"/>
                <w:color w:val="000000" w:themeColor="text1"/>
                <w:spacing w:val="-6"/>
                <w:sz w:val="20"/>
                <w:lang w:val="vi-VN"/>
              </w:rPr>
            </w:pPr>
            <w:r w:rsidRPr="00350E7B">
              <w:rPr>
                <w:rFonts w:ascii="Times New Roman" w:hAnsi="Times New Roman"/>
                <w:color w:val="000000" w:themeColor="text1"/>
                <w:spacing w:val="-6"/>
                <w:sz w:val="20"/>
                <w:lang w:val="vi-VN"/>
              </w:rPr>
              <w:t>- VPCP: BTCN, các PCN, Trợ lý TTg, TGĐ Cổng TTĐT,</w:t>
            </w:r>
          </w:p>
          <w:p w14:paraId="325E9DB1" w14:textId="77777777" w:rsidR="00411BAC" w:rsidRPr="00350E7B" w:rsidRDefault="00411BAC" w:rsidP="00411BAC">
            <w:pPr>
              <w:pStyle w:val="abc"/>
              <w:rPr>
                <w:rFonts w:ascii="Times New Roman" w:hAnsi="Times New Roman"/>
                <w:color w:val="000000" w:themeColor="text1"/>
                <w:spacing w:val="-6"/>
                <w:sz w:val="20"/>
                <w:lang w:val="vi-VN"/>
              </w:rPr>
            </w:pPr>
            <w:r w:rsidRPr="00350E7B">
              <w:rPr>
                <w:rFonts w:ascii="Times New Roman" w:hAnsi="Times New Roman"/>
                <w:color w:val="000000" w:themeColor="text1"/>
                <w:spacing w:val="-6"/>
                <w:sz w:val="20"/>
                <w:lang w:val="vi-VN"/>
              </w:rPr>
              <w:t xml:space="preserve">  các Vụ, Cục, Công báo;</w:t>
            </w:r>
          </w:p>
          <w:p w14:paraId="72D4561B" w14:textId="77777777" w:rsidR="00411BAC" w:rsidRPr="00350E7B" w:rsidRDefault="00411BAC" w:rsidP="00411BAC">
            <w:pPr>
              <w:jc w:val="left"/>
              <w:rPr>
                <w:rFonts w:cs="Times New Roman"/>
                <w:color w:val="000000" w:themeColor="text1"/>
              </w:rPr>
            </w:pPr>
            <w:r w:rsidRPr="00350E7B">
              <w:rPr>
                <w:color w:val="000000" w:themeColor="text1"/>
                <w:spacing w:val="-6"/>
                <w:sz w:val="20"/>
                <w:lang w:val="vi-VN"/>
              </w:rPr>
              <w:t>- Lưu: VT, NN</w:t>
            </w:r>
            <w:r w:rsidRPr="00350E7B">
              <w:rPr>
                <w:color w:val="000000" w:themeColor="text1"/>
                <w:spacing w:val="-6"/>
                <w:sz w:val="20"/>
              </w:rPr>
              <w:t xml:space="preserve"> (2)</w:t>
            </w:r>
            <w:r w:rsidRPr="00350E7B">
              <w:rPr>
                <w:color w:val="000000" w:themeColor="text1"/>
                <w:spacing w:val="-6"/>
                <w:sz w:val="20"/>
                <w:lang w:val="vi-VN"/>
              </w:rPr>
              <w:t>.</w:t>
            </w:r>
            <w:r w:rsidRPr="00350E7B">
              <w:rPr>
                <w:color w:val="000000" w:themeColor="text1"/>
                <w:spacing w:val="-4"/>
                <w:sz w:val="20"/>
                <w:lang w:val="it-IT"/>
              </w:rPr>
              <w:t xml:space="preserve"> </w:t>
            </w:r>
          </w:p>
        </w:tc>
        <w:tc>
          <w:tcPr>
            <w:tcW w:w="3827" w:type="dxa"/>
          </w:tcPr>
          <w:p w14:paraId="56F83C99" w14:textId="77777777" w:rsidR="00411BAC" w:rsidRPr="00350E7B" w:rsidRDefault="00411BAC" w:rsidP="00411BAC">
            <w:pPr>
              <w:rPr>
                <w:rFonts w:cs="Times New Roman"/>
                <w:b/>
                <w:color w:val="000000" w:themeColor="text1"/>
                <w:spacing w:val="-6"/>
                <w:sz w:val="26"/>
                <w:szCs w:val="26"/>
                <w:lang w:val="vi-VN"/>
              </w:rPr>
            </w:pPr>
            <w:r w:rsidRPr="00350E7B">
              <w:rPr>
                <w:rFonts w:cs="Times New Roman"/>
                <w:b/>
                <w:color w:val="000000" w:themeColor="text1"/>
                <w:spacing w:val="-6"/>
                <w:sz w:val="26"/>
                <w:szCs w:val="26"/>
                <w:lang w:val="vi-VN"/>
              </w:rPr>
              <w:t>TM. CHÍNH PHỦ</w:t>
            </w:r>
          </w:p>
          <w:p w14:paraId="0C399DEA" w14:textId="77777777" w:rsidR="00411BAC" w:rsidRPr="00350E7B" w:rsidRDefault="00411BAC" w:rsidP="00411BAC">
            <w:pPr>
              <w:rPr>
                <w:rFonts w:cs="Times New Roman"/>
                <w:b/>
                <w:color w:val="000000" w:themeColor="text1"/>
                <w:spacing w:val="-6"/>
                <w:sz w:val="26"/>
                <w:szCs w:val="26"/>
              </w:rPr>
            </w:pPr>
            <w:r w:rsidRPr="00350E7B">
              <w:rPr>
                <w:rFonts w:cs="Times New Roman"/>
                <w:b/>
                <w:color w:val="000000" w:themeColor="text1"/>
                <w:spacing w:val="-6"/>
                <w:sz w:val="26"/>
                <w:szCs w:val="26"/>
              </w:rPr>
              <w:t>THỦ TƯỚNG</w:t>
            </w:r>
          </w:p>
          <w:p w14:paraId="196BD5CE" w14:textId="77777777" w:rsidR="00411BAC" w:rsidRPr="00350E7B" w:rsidRDefault="00411BAC" w:rsidP="00411BAC">
            <w:pPr>
              <w:widowControl w:val="0"/>
              <w:autoSpaceDE w:val="0"/>
              <w:autoSpaceDN w:val="0"/>
              <w:adjustRightInd w:val="0"/>
              <w:textAlignment w:val="center"/>
              <w:rPr>
                <w:rFonts w:cs="Times New Roman"/>
                <w:b/>
                <w:color w:val="000000" w:themeColor="text1"/>
                <w:sz w:val="26"/>
                <w:szCs w:val="26"/>
              </w:rPr>
            </w:pPr>
          </w:p>
          <w:p w14:paraId="2E4156F8" w14:textId="37395414" w:rsidR="00411BAC" w:rsidRPr="00350E7B" w:rsidRDefault="00411BAC" w:rsidP="003C1A92">
            <w:pPr>
              <w:jc w:val="both"/>
              <w:rPr>
                <w:b/>
                <w:color w:val="000000" w:themeColor="text1"/>
                <w:sz w:val="26"/>
                <w:szCs w:val="26"/>
              </w:rPr>
            </w:pPr>
          </w:p>
          <w:p w14:paraId="1BB2234A" w14:textId="49F5A415" w:rsidR="00411BAC" w:rsidRPr="00350E7B" w:rsidRDefault="00411BAC" w:rsidP="00411BAC">
            <w:pPr>
              <w:rPr>
                <w:b/>
                <w:color w:val="000000" w:themeColor="text1"/>
                <w:sz w:val="26"/>
                <w:szCs w:val="26"/>
              </w:rPr>
            </w:pPr>
          </w:p>
          <w:p w14:paraId="6FA48814" w14:textId="5DA515E3" w:rsidR="00431835" w:rsidRPr="00350E7B" w:rsidRDefault="00431835" w:rsidP="00411BAC">
            <w:pPr>
              <w:rPr>
                <w:b/>
                <w:color w:val="000000" w:themeColor="text1"/>
                <w:sz w:val="26"/>
                <w:szCs w:val="26"/>
              </w:rPr>
            </w:pPr>
          </w:p>
          <w:p w14:paraId="21458899" w14:textId="77777777" w:rsidR="00431835" w:rsidRPr="00350E7B" w:rsidRDefault="00431835" w:rsidP="00411BAC">
            <w:pPr>
              <w:rPr>
                <w:b/>
                <w:color w:val="000000" w:themeColor="text1"/>
                <w:sz w:val="26"/>
                <w:szCs w:val="26"/>
              </w:rPr>
            </w:pPr>
          </w:p>
          <w:p w14:paraId="1C009465" w14:textId="77777777" w:rsidR="00411BAC" w:rsidRPr="00350E7B" w:rsidRDefault="00411BAC" w:rsidP="00411BAC">
            <w:pPr>
              <w:rPr>
                <w:b/>
                <w:color w:val="000000" w:themeColor="text1"/>
                <w:sz w:val="26"/>
                <w:szCs w:val="26"/>
              </w:rPr>
            </w:pPr>
          </w:p>
          <w:p w14:paraId="5D49973E" w14:textId="77777777" w:rsidR="00411BAC" w:rsidRPr="00350E7B" w:rsidRDefault="00411BAC" w:rsidP="00411BAC">
            <w:pPr>
              <w:rPr>
                <w:rFonts w:cs="Times New Roman"/>
                <w:b/>
                <w:color w:val="000000" w:themeColor="text1"/>
                <w:szCs w:val="28"/>
                <w:lang w:val="vi-VN"/>
              </w:rPr>
            </w:pPr>
            <w:r w:rsidRPr="00350E7B">
              <w:rPr>
                <w:rFonts w:cs="Times New Roman"/>
                <w:b/>
                <w:color w:val="000000" w:themeColor="text1"/>
                <w:szCs w:val="28"/>
                <w:lang w:val="vi-VN"/>
              </w:rPr>
              <w:t>Phạm Minh Chính</w:t>
            </w:r>
          </w:p>
        </w:tc>
      </w:tr>
    </w:tbl>
    <w:p w14:paraId="1AC29658" w14:textId="37307DA6" w:rsidR="00B36DB2" w:rsidRPr="00350E7B" w:rsidRDefault="00B36DB2" w:rsidP="009A7A37">
      <w:pPr>
        <w:jc w:val="both"/>
        <w:rPr>
          <w:color w:val="000000" w:themeColor="text1"/>
          <w:lang w:val="vi-VN"/>
        </w:rPr>
      </w:pPr>
    </w:p>
    <w:sectPr w:rsidR="00B36DB2" w:rsidRPr="00350E7B" w:rsidSect="009A7A37">
      <w:headerReference w:type="default" r:id="rId8"/>
      <w:pgSz w:w="11909" w:h="16834" w:code="9"/>
      <w:pgMar w:top="993" w:right="1134"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3997" w14:textId="77777777" w:rsidR="00E9006B" w:rsidRDefault="00E9006B" w:rsidP="00F47891">
      <w:r>
        <w:separator/>
      </w:r>
    </w:p>
  </w:endnote>
  <w:endnote w:type="continuationSeparator" w:id="0">
    <w:p w14:paraId="76C50976" w14:textId="77777777" w:rsidR="00E9006B" w:rsidRDefault="00E9006B" w:rsidP="00F4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3EA1" w14:textId="77777777" w:rsidR="00E9006B" w:rsidRDefault="00E9006B" w:rsidP="00F47891">
      <w:r>
        <w:separator/>
      </w:r>
    </w:p>
  </w:footnote>
  <w:footnote w:type="continuationSeparator" w:id="0">
    <w:p w14:paraId="4F702AA3" w14:textId="77777777" w:rsidR="00E9006B" w:rsidRDefault="00E9006B" w:rsidP="00F4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729995"/>
      <w:docPartObj>
        <w:docPartGallery w:val="Page Numbers (Top of Page)"/>
        <w:docPartUnique/>
      </w:docPartObj>
    </w:sdtPr>
    <w:sdtEndPr>
      <w:rPr>
        <w:szCs w:val="28"/>
      </w:rPr>
    </w:sdtEndPr>
    <w:sdtContent>
      <w:p w14:paraId="67E5077C" w14:textId="0165A281" w:rsidR="00805F3B" w:rsidRPr="00197D6D" w:rsidRDefault="00805F3B">
        <w:pPr>
          <w:pStyle w:val="Header"/>
          <w:rPr>
            <w:szCs w:val="28"/>
          </w:rPr>
        </w:pPr>
        <w:r w:rsidRPr="00197D6D">
          <w:rPr>
            <w:szCs w:val="28"/>
          </w:rPr>
          <w:fldChar w:fldCharType="begin"/>
        </w:r>
        <w:r w:rsidRPr="00197D6D">
          <w:rPr>
            <w:szCs w:val="28"/>
          </w:rPr>
          <w:instrText>PAGE   \* MERGEFORMAT</w:instrText>
        </w:r>
        <w:r w:rsidRPr="00197D6D">
          <w:rPr>
            <w:szCs w:val="28"/>
          </w:rPr>
          <w:fldChar w:fldCharType="separate"/>
        </w:r>
        <w:r w:rsidR="00446163" w:rsidRPr="00446163">
          <w:rPr>
            <w:noProof/>
            <w:szCs w:val="28"/>
            <w:lang w:val="vi-VN"/>
          </w:rPr>
          <w:t>7</w:t>
        </w:r>
        <w:r w:rsidRPr="00197D6D">
          <w:rPr>
            <w:szCs w:val="28"/>
          </w:rPr>
          <w:fldChar w:fldCharType="end"/>
        </w:r>
      </w:p>
    </w:sdtContent>
  </w:sdt>
  <w:p w14:paraId="585CFEFB" w14:textId="77777777" w:rsidR="00805F3B" w:rsidRDefault="00805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72BB"/>
    <w:multiLevelType w:val="hybridMultilevel"/>
    <w:tmpl w:val="9530C2FE"/>
    <w:lvl w:ilvl="0" w:tplc="748EEA9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13FF5"/>
    <w:multiLevelType w:val="hybridMultilevel"/>
    <w:tmpl w:val="CC544F6A"/>
    <w:lvl w:ilvl="0" w:tplc="63B231DA">
      <w:start w:val="1"/>
      <w:numFmt w:val="decimal"/>
      <w:lvlText w:val="%1."/>
      <w:lvlJc w:val="left"/>
      <w:pPr>
        <w:ind w:left="1080" w:hanging="360"/>
      </w:pPr>
      <w:rPr>
        <w:rFonts w:cs="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C27F91"/>
    <w:multiLevelType w:val="hybridMultilevel"/>
    <w:tmpl w:val="97646B86"/>
    <w:lvl w:ilvl="0" w:tplc="269A4B00">
      <w:start w:val="1"/>
      <w:numFmt w:val="decimal"/>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67491A"/>
    <w:multiLevelType w:val="hybridMultilevel"/>
    <w:tmpl w:val="98B4CC2A"/>
    <w:lvl w:ilvl="0" w:tplc="A47CD01E">
      <w:start w:val="1"/>
      <w:numFmt w:val="decimal"/>
      <w:lvlText w:val="%1."/>
      <w:lvlJc w:val="left"/>
      <w:pPr>
        <w:tabs>
          <w:tab w:val="num" w:pos="1134"/>
        </w:tabs>
        <w:ind w:left="1134" w:firstLine="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6ED234E1"/>
    <w:multiLevelType w:val="hybridMultilevel"/>
    <w:tmpl w:val="88B63A10"/>
    <w:lvl w:ilvl="0" w:tplc="8D00B3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4675040">
    <w:abstractNumId w:val="4"/>
  </w:num>
  <w:num w:numId="2" w16cid:durableId="2040816501">
    <w:abstractNumId w:val="1"/>
  </w:num>
  <w:num w:numId="3" w16cid:durableId="190800543">
    <w:abstractNumId w:val="0"/>
  </w:num>
  <w:num w:numId="4" w16cid:durableId="1546336110">
    <w:abstractNumId w:val="2"/>
  </w:num>
  <w:num w:numId="5" w16cid:durableId="51488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84"/>
    <w:rsid w:val="00001AA7"/>
    <w:rsid w:val="00003283"/>
    <w:rsid w:val="00011BC5"/>
    <w:rsid w:val="000154FC"/>
    <w:rsid w:val="00017A4F"/>
    <w:rsid w:val="00020B38"/>
    <w:rsid w:val="00021466"/>
    <w:rsid w:val="00024338"/>
    <w:rsid w:val="00025EAD"/>
    <w:rsid w:val="00037519"/>
    <w:rsid w:val="00037B4A"/>
    <w:rsid w:val="00043423"/>
    <w:rsid w:val="0005015B"/>
    <w:rsid w:val="000713A3"/>
    <w:rsid w:val="00073E68"/>
    <w:rsid w:val="00074D73"/>
    <w:rsid w:val="0008150B"/>
    <w:rsid w:val="00084D5C"/>
    <w:rsid w:val="00086918"/>
    <w:rsid w:val="000869F6"/>
    <w:rsid w:val="00097591"/>
    <w:rsid w:val="000A5462"/>
    <w:rsid w:val="000A7DA4"/>
    <w:rsid w:val="000B18E2"/>
    <w:rsid w:val="000B5956"/>
    <w:rsid w:val="000B63A4"/>
    <w:rsid w:val="000B7494"/>
    <w:rsid w:val="000B7B55"/>
    <w:rsid w:val="000C1256"/>
    <w:rsid w:val="000C56E5"/>
    <w:rsid w:val="000C7376"/>
    <w:rsid w:val="000C7A14"/>
    <w:rsid w:val="000E0BC1"/>
    <w:rsid w:val="000E123A"/>
    <w:rsid w:val="000E19E3"/>
    <w:rsid w:val="000E6DCF"/>
    <w:rsid w:val="000E7E51"/>
    <w:rsid w:val="000F33EC"/>
    <w:rsid w:val="000F38D8"/>
    <w:rsid w:val="000F5A92"/>
    <w:rsid w:val="000F745C"/>
    <w:rsid w:val="00102110"/>
    <w:rsid w:val="00111437"/>
    <w:rsid w:val="001152EA"/>
    <w:rsid w:val="0012303F"/>
    <w:rsid w:val="00123F4A"/>
    <w:rsid w:val="001349A3"/>
    <w:rsid w:val="00135ACB"/>
    <w:rsid w:val="00142F5B"/>
    <w:rsid w:val="00152980"/>
    <w:rsid w:val="001538D4"/>
    <w:rsid w:val="00163FD0"/>
    <w:rsid w:val="0016473C"/>
    <w:rsid w:val="00165DF4"/>
    <w:rsid w:val="001759C8"/>
    <w:rsid w:val="001765BE"/>
    <w:rsid w:val="001819AD"/>
    <w:rsid w:val="00182172"/>
    <w:rsid w:val="00182A5F"/>
    <w:rsid w:val="00190A3B"/>
    <w:rsid w:val="001941FD"/>
    <w:rsid w:val="001952FE"/>
    <w:rsid w:val="001A03E4"/>
    <w:rsid w:val="001A2239"/>
    <w:rsid w:val="001A4CAB"/>
    <w:rsid w:val="001A6E1C"/>
    <w:rsid w:val="001B1A6B"/>
    <w:rsid w:val="001B2433"/>
    <w:rsid w:val="001B4869"/>
    <w:rsid w:val="001B4E4A"/>
    <w:rsid w:val="001C24F8"/>
    <w:rsid w:val="001C4AE7"/>
    <w:rsid w:val="001C5435"/>
    <w:rsid w:val="001C5E96"/>
    <w:rsid w:val="001D0AC3"/>
    <w:rsid w:val="001D26C4"/>
    <w:rsid w:val="001D4C29"/>
    <w:rsid w:val="001D6A26"/>
    <w:rsid w:val="001D7115"/>
    <w:rsid w:val="001E10D6"/>
    <w:rsid w:val="001E5EDE"/>
    <w:rsid w:val="001E7748"/>
    <w:rsid w:val="001F065D"/>
    <w:rsid w:val="001F15C6"/>
    <w:rsid w:val="00202E79"/>
    <w:rsid w:val="002039CA"/>
    <w:rsid w:val="00203BCC"/>
    <w:rsid w:val="00205268"/>
    <w:rsid w:val="002104BF"/>
    <w:rsid w:val="00210880"/>
    <w:rsid w:val="0021134B"/>
    <w:rsid w:val="0022351E"/>
    <w:rsid w:val="00232A43"/>
    <w:rsid w:val="002330A4"/>
    <w:rsid w:val="00242EBB"/>
    <w:rsid w:val="00243058"/>
    <w:rsid w:val="00247860"/>
    <w:rsid w:val="00250701"/>
    <w:rsid w:val="00250B3B"/>
    <w:rsid w:val="002550B9"/>
    <w:rsid w:val="00265917"/>
    <w:rsid w:val="00266784"/>
    <w:rsid w:val="00270BCF"/>
    <w:rsid w:val="002767C0"/>
    <w:rsid w:val="00276A45"/>
    <w:rsid w:val="00287747"/>
    <w:rsid w:val="00292669"/>
    <w:rsid w:val="00293210"/>
    <w:rsid w:val="00294548"/>
    <w:rsid w:val="002977B3"/>
    <w:rsid w:val="002A1862"/>
    <w:rsid w:val="002A3881"/>
    <w:rsid w:val="002A71FF"/>
    <w:rsid w:val="002B2382"/>
    <w:rsid w:val="002C1CE7"/>
    <w:rsid w:val="002C2BCB"/>
    <w:rsid w:val="002D0B4E"/>
    <w:rsid w:val="002D2C43"/>
    <w:rsid w:val="002D313A"/>
    <w:rsid w:val="002D3264"/>
    <w:rsid w:val="002D3B5C"/>
    <w:rsid w:val="002E4695"/>
    <w:rsid w:val="002E6708"/>
    <w:rsid w:val="002F2E41"/>
    <w:rsid w:val="002F491B"/>
    <w:rsid w:val="003000D0"/>
    <w:rsid w:val="0030028A"/>
    <w:rsid w:val="0030189D"/>
    <w:rsid w:val="00303A65"/>
    <w:rsid w:val="003048BA"/>
    <w:rsid w:val="00315F10"/>
    <w:rsid w:val="00317FFA"/>
    <w:rsid w:val="00324A22"/>
    <w:rsid w:val="003274A4"/>
    <w:rsid w:val="0033615A"/>
    <w:rsid w:val="003365B3"/>
    <w:rsid w:val="00336E22"/>
    <w:rsid w:val="00337B71"/>
    <w:rsid w:val="00341AAA"/>
    <w:rsid w:val="00350E7B"/>
    <w:rsid w:val="0035286F"/>
    <w:rsid w:val="00355C5F"/>
    <w:rsid w:val="003579A7"/>
    <w:rsid w:val="00361EBC"/>
    <w:rsid w:val="00376547"/>
    <w:rsid w:val="00377EED"/>
    <w:rsid w:val="00385E8B"/>
    <w:rsid w:val="00391CFF"/>
    <w:rsid w:val="00394884"/>
    <w:rsid w:val="00394CF0"/>
    <w:rsid w:val="00397D23"/>
    <w:rsid w:val="003A3BA8"/>
    <w:rsid w:val="003B3851"/>
    <w:rsid w:val="003B57B2"/>
    <w:rsid w:val="003C1A92"/>
    <w:rsid w:val="003C2001"/>
    <w:rsid w:val="003C4663"/>
    <w:rsid w:val="003C4D57"/>
    <w:rsid w:val="003C73E5"/>
    <w:rsid w:val="003D44AA"/>
    <w:rsid w:val="003D4E8D"/>
    <w:rsid w:val="003D615D"/>
    <w:rsid w:val="003D6BE8"/>
    <w:rsid w:val="003E040A"/>
    <w:rsid w:val="003E3075"/>
    <w:rsid w:val="003F15F1"/>
    <w:rsid w:val="003F346D"/>
    <w:rsid w:val="003F3DA5"/>
    <w:rsid w:val="003F4117"/>
    <w:rsid w:val="003F51D4"/>
    <w:rsid w:val="003F5297"/>
    <w:rsid w:val="003F54C6"/>
    <w:rsid w:val="00401D9E"/>
    <w:rsid w:val="00404585"/>
    <w:rsid w:val="00411BAC"/>
    <w:rsid w:val="00411EDC"/>
    <w:rsid w:val="00417B25"/>
    <w:rsid w:val="0042297F"/>
    <w:rsid w:val="004266A6"/>
    <w:rsid w:val="00427459"/>
    <w:rsid w:val="004303ED"/>
    <w:rsid w:val="00431835"/>
    <w:rsid w:val="00446163"/>
    <w:rsid w:val="00453147"/>
    <w:rsid w:val="00453705"/>
    <w:rsid w:val="0045542E"/>
    <w:rsid w:val="00455C6A"/>
    <w:rsid w:val="004608B6"/>
    <w:rsid w:val="004622EA"/>
    <w:rsid w:val="00463553"/>
    <w:rsid w:val="004721BD"/>
    <w:rsid w:val="00472DD6"/>
    <w:rsid w:val="004746AF"/>
    <w:rsid w:val="00474B83"/>
    <w:rsid w:val="004766AD"/>
    <w:rsid w:val="0048093B"/>
    <w:rsid w:val="0048338F"/>
    <w:rsid w:val="00484A3A"/>
    <w:rsid w:val="004975A5"/>
    <w:rsid w:val="004A1432"/>
    <w:rsid w:val="004A1826"/>
    <w:rsid w:val="004A661F"/>
    <w:rsid w:val="004A6875"/>
    <w:rsid w:val="004B1FEA"/>
    <w:rsid w:val="004B4104"/>
    <w:rsid w:val="004B5F0E"/>
    <w:rsid w:val="004B7817"/>
    <w:rsid w:val="004C43EE"/>
    <w:rsid w:val="004C51F0"/>
    <w:rsid w:val="004D0646"/>
    <w:rsid w:val="004D4E86"/>
    <w:rsid w:val="004D7E45"/>
    <w:rsid w:val="004E4B7A"/>
    <w:rsid w:val="004E6A13"/>
    <w:rsid w:val="004F09E3"/>
    <w:rsid w:val="004F0CFF"/>
    <w:rsid w:val="004F1BA9"/>
    <w:rsid w:val="004F7902"/>
    <w:rsid w:val="00500C79"/>
    <w:rsid w:val="00500F23"/>
    <w:rsid w:val="00505530"/>
    <w:rsid w:val="00507F69"/>
    <w:rsid w:val="005120C7"/>
    <w:rsid w:val="005140F2"/>
    <w:rsid w:val="005163A2"/>
    <w:rsid w:val="005263EA"/>
    <w:rsid w:val="00527A10"/>
    <w:rsid w:val="0053466E"/>
    <w:rsid w:val="00537F71"/>
    <w:rsid w:val="00540BA6"/>
    <w:rsid w:val="005420C5"/>
    <w:rsid w:val="005475DB"/>
    <w:rsid w:val="0055387E"/>
    <w:rsid w:val="00555299"/>
    <w:rsid w:val="005615B1"/>
    <w:rsid w:val="0056264E"/>
    <w:rsid w:val="005666C9"/>
    <w:rsid w:val="0056747F"/>
    <w:rsid w:val="00567CC8"/>
    <w:rsid w:val="00572C3E"/>
    <w:rsid w:val="00573400"/>
    <w:rsid w:val="0057741D"/>
    <w:rsid w:val="00581A83"/>
    <w:rsid w:val="0058500C"/>
    <w:rsid w:val="005868F4"/>
    <w:rsid w:val="00590A28"/>
    <w:rsid w:val="00592425"/>
    <w:rsid w:val="00594AED"/>
    <w:rsid w:val="00595DEB"/>
    <w:rsid w:val="005A0D58"/>
    <w:rsid w:val="005A62B9"/>
    <w:rsid w:val="005B0325"/>
    <w:rsid w:val="005B5532"/>
    <w:rsid w:val="005B5980"/>
    <w:rsid w:val="005C50B4"/>
    <w:rsid w:val="005D01DC"/>
    <w:rsid w:val="005D6DFF"/>
    <w:rsid w:val="005D6EF5"/>
    <w:rsid w:val="005E4C7F"/>
    <w:rsid w:val="005F0BDC"/>
    <w:rsid w:val="00605016"/>
    <w:rsid w:val="006111A6"/>
    <w:rsid w:val="00621997"/>
    <w:rsid w:val="00622429"/>
    <w:rsid w:val="0062350C"/>
    <w:rsid w:val="006244AF"/>
    <w:rsid w:val="00627C50"/>
    <w:rsid w:val="00630FA4"/>
    <w:rsid w:val="006366D8"/>
    <w:rsid w:val="00637E22"/>
    <w:rsid w:val="0064123C"/>
    <w:rsid w:val="00641DB0"/>
    <w:rsid w:val="00644700"/>
    <w:rsid w:val="006460C1"/>
    <w:rsid w:val="006463D1"/>
    <w:rsid w:val="00650A36"/>
    <w:rsid w:val="00652529"/>
    <w:rsid w:val="00652EE2"/>
    <w:rsid w:val="00655A85"/>
    <w:rsid w:val="0066491D"/>
    <w:rsid w:val="00671B4B"/>
    <w:rsid w:val="0067262B"/>
    <w:rsid w:val="006761C8"/>
    <w:rsid w:val="0068566C"/>
    <w:rsid w:val="006909D7"/>
    <w:rsid w:val="00692667"/>
    <w:rsid w:val="006936E9"/>
    <w:rsid w:val="00694472"/>
    <w:rsid w:val="006A1764"/>
    <w:rsid w:val="006A26F2"/>
    <w:rsid w:val="006A29F1"/>
    <w:rsid w:val="006B326A"/>
    <w:rsid w:val="006B5E5C"/>
    <w:rsid w:val="006D0FDB"/>
    <w:rsid w:val="006D360E"/>
    <w:rsid w:val="006D4075"/>
    <w:rsid w:val="006D76AB"/>
    <w:rsid w:val="006E7782"/>
    <w:rsid w:val="006F3166"/>
    <w:rsid w:val="006F37FA"/>
    <w:rsid w:val="00701221"/>
    <w:rsid w:val="007029C9"/>
    <w:rsid w:val="007038E4"/>
    <w:rsid w:val="00706CDF"/>
    <w:rsid w:val="007130BB"/>
    <w:rsid w:val="00720357"/>
    <w:rsid w:val="00721F68"/>
    <w:rsid w:val="00724C7F"/>
    <w:rsid w:val="007417C6"/>
    <w:rsid w:val="00743A30"/>
    <w:rsid w:val="00745A79"/>
    <w:rsid w:val="007476C2"/>
    <w:rsid w:val="00752E35"/>
    <w:rsid w:val="007554BA"/>
    <w:rsid w:val="00757950"/>
    <w:rsid w:val="00762C5D"/>
    <w:rsid w:val="00764E37"/>
    <w:rsid w:val="007675C0"/>
    <w:rsid w:val="00776556"/>
    <w:rsid w:val="00781EBC"/>
    <w:rsid w:val="007861F3"/>
    <w:rsid w:val="00795F57"/>
    <w:rsid w:val="007966AD"/>
    <w:rsid w:val="007A0BCC"/>
    <w:rsid w:val="007A4AF1"/>
    <w:rsid w:val="007A59E9"/>
    <w:rsid w:val="007A711F"/>
    <w:rsid w:val="007B2725"/>
    <w:rsid w:val="007B4149"/>
    <w:rsid w:val="007C0B5F"/>
    <w:rsid w:val="007C612D"/>
    <w:rsid w:val="007D2B30"/>
    <w:rsid w:val="007D47C1"/>
    <w:rsid w:val="007E638C"/>
    <w:rsid w:val="007E7306"/>
    <w:rsid w:val="007F2F76"/>
    <w:rsid w:val="007F39BC"/>
    <w:rsid w:val="0080308F"/>
    <w:rsid w:val="00804C1F"/>
    <w:rsid w:val="008054D6"/>
    <w:rsid w:val="00805F3B"/>
    <w:rsid w:val="00806220"/>
    <w:rsid w:val="00806440"/>
    <w:rsid w:val="00815622"/>
    <w:rsid w:val="008215B9"/>
    <w:rsid w:val="00824656"/>
    <w:rsid w:val="008246BC"/>
    <w:rsid w:val="0082681C"/>
    <w:rsid w:val="0083338C"/>
    <w:rsid w:val="008349EE"/>
    <w:rsid w:val="008377DB"/>
    <w:rsid w:val="00840355"/>
    <w:rsid w:val="00844BFB"/>
    <w:rsid w:val="00846AD3"/>
    <w:rsid w:val="0084719E"/>
    <w:rsid w:val="0085215F"/>
    <w:rsid w:val="00853702"/>
    <w:rsid w:val="0085373A"/>
    <w:rsid w:val="00860E4E"/>
    <w:rsid w:val="00870933"/>
    <w:rsid w:val="00872008"/>
    <w:rsid w:val="00875785"/>
    <w:rsid w:val="00882C54"/>
    <w:rsid w:val="00882EA6"/>
    <w:rsid w:val="00883F48"/>
    <w:rsid w:val="00885C33"/>
    <w:rsid w:val="0089275F"/>
    <w:rsid w:val="008A242F"/>
    <w:rsid w:val="008A2EA0"/>
    <w:rsid w:val="008A3E72"/>
    <w:rsid w:val="008B5452"/>
    <w:rsid w:val="008B5E9D"/>
    <w:rsid w:val="008B6E07"/>
    <w:rsid w:val="008C2612"/>
    <w:rsid w:val="008C3491"/>
    <w:rsid w:val="008C4939"/>
    <w:rsid w:val="008C5BF0"/>
    <w:rsid w:val="008C7B3E"/>
    <w:rsid w:val="008D0EB7"/>
    <w:rsid w:val="008E0637"/>
    <w:rsid w:val="008E14C2"/>
    <w:rsid w:val="008E7738"/>
    <w:rsid w:val="008E7A13"/>
    <w:rsid w:val="008F477D"/>
    <w:rsid w:val="008F7400"/>
    <w:rsid w:val="008F7CCD"/>
    <w:rsid w:val="00900040"/>
    <w:rsid w:val="009036A8"/>
    <w:rsid w:val="00907F34"/>
    <w:rsid w:val="00910B6C"/>
    <w:rsid w:val="009114FD"/>
    <w:rsid w:val="00911B18"/>
    <w:rsid w:val="00913A17"/>
    <w:rsid w:val="009149EB"/>
    <w:rsid w:val="0093566F"/>
    <w:rsid w:val="00937A8F"/>
    <w:rsid w:val="00941E6E"/>
    <w:rsid w:val="00946487"/>
    <w:rsid w:val="00947BBB"/>
    <w:rsid w:val="00954BC7"/>
    <w:rsid w:val="0095609C"/>
    <w:rsid w:val="0096176D"/>
    <w:rsid w:val="00963BDF"/>
    <w:rsid w:val="009723B2"/>
    <w:rsid w:val="0097327E"/>
    <w:rsid w:val="00973B41"/>
    <w:rsid w:val="009830EE"/>
    <w:rsid w:val="00985F3C"/>
    <w:rsid w:val="0099198A"/>
    <w:rsid w:val="00992417"/>
    <w:rsid w:val="00997F00"/>
    <w:rsid w:val="009A46FC"/>
    <w:rsid w:val="009A6113"/>
    <w:rsid w:val="009A7A37"/>
    <w:rsid w:val="009B1023"/>
    <w:rsid w:val="009B30CD"/>
    <w:rsid w:val="009B5DC3"/>
    <w:rsid w:val="009C1195"/>
    <w:rsid w:val="009C1271"/>
    <w:rsid w:val="009C1DDA"/>
    <w:rsid w:val="009C1DF0"/>
    <w:rsid w:val="009C37D5"/>
    <w:rsid w:val="009C7259"/>
    <w:rsid w:val="009D15A3"/>
    <w:rsid w:val="009D1F5C"/>
    <w:rsid w:val="009E0265"/>
    <w:rsid w:val="009E3A12"/>
    <w:rsid w:val="009E5A2A"/>
    <w:rsid w:val="009E5ABB"/>
    <w:rsid w:val="009E7CAF"/>
    <w:rsid w:val="009F1C84"/>
    <w:rsid w:val="009F5A43"/>
    <w:rsid w:val="00A00EAC"/>
    <w:rsid w:val="00A04735"/>
    <w:rsid w:val="00A059B8"/>
    <w:rsid w:val="00A069EC"/>
    <w:rsid w:val="00A075BB"/>
    <w:rsid w:val="00A10B69"/>
    <w:rsid w:val="00A117C9"/>
    <w:rsid w:val="00A12EF6"/>
    <w:rsid w:val="00A159B0"/>
    <w:rsid w:val="00A1652F"/>
    <w:rsid w:val="00A361EF"/>
    <w:rsid w:val="00A36571"/>
    <w:rsid w:val="00A47300"/>
    <w:rsid w:val="00A503CC"/>
    <w:rsid w:val="00A507EB"/>
    <w:rsid w:val="00A53819"/>
    <w:rsid w:val="00A614CD"/>
    <w:rsid w:val="00A6237F"/>
    <w:rsid w:val="00A734AA"/>
    <w:rsid w:val="00A74C8C"/>
    <w:rsid w:val="00A83CC1"/>
    <w:rsid w:val="00A87A95"/>
    <w:rsid w:val="00A95694"/>
    <w:rsid w:val="00A959BB"/>
    <w:rsid w:val="00AA1CBC"/>
    <w:rsid w:val="00AA77E6"/>
    <w:rsid w:val="00AB03AE"/>
    <w:rsid w:val="00AB0EB7"/>
    <w:rsid w:val="00AB1AA0"/>
    <w:rsid w:val="00AB5E2D"/>
    <w:rsid w:val="00AC2840"/>
    <w:rsid w:val="00AC4ED2"/>
    <w:rsid w:val="00AC7172"/>
    <w:rsid w:val="00AE0688"/>
    <w:rsid w:val="00AE3F85"/>
    <w:rsid w:val="00AF22AC"/>
    <w:rsid w:val="00AF5C49"/>
    <w:rsid w:val="00B01963"/>
    <w:rsid w:val="00B0344A"/>
    <w:rsid w:val="00B06FA7"/>
    <w:rsid w:val="00B10724"/>
    <w:rsid w:val="00B12EE8"/>
    <w:rsid w:val="00B143C2"/>
    <w:rsid w:val="00B156E0"/>
    <w:rsid w:val="00B15A91"/>
    <w:rsid w:val="00B1765A"/>
    <w:rsid w:val="00B21E2D"/>
    <w:rsid w:val="00B24F3A"/>
    <w:rsid w:val="00B2700A"/>
    <w:rsid w:val="00B36DB2"/>
    <w:rsid w:val="00B37FB3"/>
    <w:rsid w:val="00B420C7"/>
    <w:rsid w:val="00B433AD"/>
    <w:rsid w:val="00B44305"/>
    <w:rsid w:val="00B45D56"/>
    <w:rsid w:val="00B537F9"/>
    <w:rsid w:val="00B53C73"/>
    <w:rsid w:val="00B56760"/>
    <w:rsid w:val="00B60385"/>
    <w:rsid w:val="00B6066D"/>
    <w:rsid w:val="00B6089B"/>
    <w:rsid w:val="00B63469"/>
    <w:rsid w:val="00B63AB7"/>
    <w:rsid w:val="00B64964"/>
    <w:rsid w:val="00B66E83"/>
    <w:rsid w:val="00B7212B"/>
    <w:rsid w:val="00B76E80"/>
    <w:rsid w:val="00B81FA5"/>
    <w:rsid w:val="00B85B10"/>
    <w:rsid w:val="00B921AF"/>
    <w:rsid w:val="00B935BC"/>
    <w:rsid w:val="00BA2DE8"/>
    <w:rsid w:val="00BA7A55"/>
    <w:rsid w:val="00BB7C97"/>
    <w:rsid w:val="00BC24BC"/>
    <w:rsid w:val="00BC2E3D"/>
    <w:rsid w:val="00BC44B3"/>
    <w:rsid w:val="00BE1246"/>
    <w:rsid w:val="00BE3B18"/>
    <w:rsid w:val="00BE6CD8"/>
    <w:rsid w:val="00BF0347"/>
    <w:rsid w:val="00BF1D4A"/>
    <w:rsid w:val="00BF6015"/>
    <w:rsid w:val="00C00E2F"/>
    <w:rsid w:val="00C01589"/>
    <w:rsid w:val="00C07CCF"/>
    <w:rsid w:val="00C11609"/>
    <w:rsid w:val="00C14440"/>
    <w:rsid w:val="00C2246E"/>
    <w:rsid w:val="00C37A0A"/>
    <w:rsid w:val="00C37C53"/>
    <w:rsid w:val="00C4546C"/>
    <w:rsid w:val="00C528E1"/>
    <w:rsid w:val="00C53D4E"/>
    <w:rsid w:val="00C6439C"/>
    <w:rsid w:val="00C70222"/>
    <w:rsid w:val="00C77843"/>
    <w:rsid w:val="00C875EB"/>
    <w:rsid w:val="00C87910"/>
    <w:rsid w:val="00C9516E"/>
    <w:rsid w:val="00C97D4F"/>
    <w:rsid w:val="00CA1455"/>
    <w:rsid w:val="00CA17DF"/>
    <w:rsid w:val="00CA7840"/>
    <w:rsid w:val="00CB144C"/>
    <w:rsid w:val="00CB14F4"/>
    <w:rsid w:val="00CB24D7"/>
    <w:rsid w:val="00CB2608"/>
    <w:rsid w:val="00CB542B"/>
    <w:rsid w:val="00CC02A0"/>
    <w:rsid w:val="00CC19BC"/>
    <w:rsid w:val="00CC6848"/>
    <w:rsid w:val="00CD3878"/>
    <w:rsid w:val="00CD48A8"/>
    <w:rsid w:val="00CE59B8"/>
    <w:rsid w:val="00CF175B"/>
    <w:rsid w:val="00CF25D1"/>
    <w:rsid w:val="00CF4EE6"/>
    <w:rsid w:val="00CF5FE0"/>
    <w:rsid w:val="00D07544"/>
    <w:rsid w:val="00D1345B"/>
    <w:rsid w:val="00D151B7"/>
    <w:rsid w:val="00D22FCF"/>
    <w:rsid w:val="00D417EF"/>
    <w:rsid w:val="00D46396"/>
    <w:rsid w:val="00D50561"/>
    <w:rsid w:val="00D50821"/>
    <w:rsid w:val="00D5268A"/>
    <w:rsid w:val="00D52D90"/>
    <w:rsid w:val="00D53E95"/>
    <w:rsid w:val="00D56E6C"/>
    <w:rsid w:val="00D63624"/>
    <w:rsid w:val="00D65484"/>
    <w:rsid w:val="00D65D07"/>
    <w:rsid w:val="00D66A51"/>
    <w:rsid w:val="00D70955"/>
    <w:rsid w:val="00D720CB"/>
    <w:rsid w:val="00D75F2A"/>
    <w:rsid w:val="00D761C3"/>
    <w:rsid w:val="00D7629B"/>
    <w:rsid w:val="00D84998"/>
    <w:rsid w:val="00D8638D"/>
    <w:rsid w:val="00D91528"/>
    <w:rsid w:val="00D94D30"/>
    <w:rsid w:val="00D97B9D"/>
    <w:rsid w:val="00DA146A"/>
    <w:rsid w:val="00DA4F45"/>
    <w:rsid w:val="00DB3639"/>
    <w:rsid w:val="00DB60C8"/>
    <w:rsid w:val="00DC057B"/>
    <w:rsid w:val="00DD0B21"/>
    <w:rsid w:val="00DD1B3D"/>
    <w:rsid w:val="00DE2D5A"/>
    <w:rsid w:val="00DE41A5"/>
    <w:rsid w:val="00DF6827"/>
    <w:rsid w:val="00E0441A"/>
    <w:rsid w:val="00E05309"/>
    <w:rsid w:val="00E070C3"/>
    <w:rsid w:val="00E10D20"/>
    <w:rsid w:val="00E2314F"/>
    <w:rsid w:val="00E2531F"/>
    <w:rsid w:val="00E30039"/>
    <w:rsid w:val="00E3029D"/>
    <w:rsid w:val="00E326DE"/>
    <w:rsid w:val="00E3304E"/>
    <w:rsid w:val="00E335C9"/>
    <w:rsid w:val="00E40B2C"/>
    <w:rsid w:val="00E426BF"/>
    <w:rsid w:val="00E435B6"/>
    <w:rsid w:val="00E50092"/>
    <w:rsid w:val="00E523E7"/>
    <w:rsid w:val="00E52431"/>
    <w:rsid w:val="00E57561"/>
    <w:rsid w:val="00E6142D"/>
    <w:rsid w:val="00E62000"/>
    <w:rsid w:val="00E62DC9"/>
    <w:rsid w:val="00E73221"/>
    <w:rsid w:val="00E758EA"/>
    <w:rsid w:val="00E812D8"/>
    <w:rsid w:val="00E87DA4"/>
    <w:rsid w:val="00E9006B"/>
    <w:rsid w:val="00E90523"/>
    <w:rsid w:val="00E91A75"/>
    <w:rsid w:val="00E93C92"/>
    <w:rsid w:val="00EA3898"/>
    <w:rsid w:val="00EA3966"/>
    <w:rsid w:val="00EA443C"/>
    <w:rsid w:val="00EA63EC"/>
    <w:rsid w:val="00EA7969"/>
    <w:rsid w:val="00EB2009"/>
    <w:rsid w:val="00EB5409"/>
    <w:rsid w:val="00EC62E8"/>
    <w:rsid w:val="00EC714C"/>
    <w:rsid w:val="00EC7E4C"/>
    <w:rsid w:val="00ED1B1E"/>
    <w:rsid w:val="00EE6254"/>
    <w:rsid w:val="00EF175B"/>
    <w:rsid w:val="00EF2FF7"/>
    <w:rsid w:val="00EF4854"/>
    <w:rsid w:val="00EF66DD"/>
    <w:rsid w:val="00EF6917"/>
    <w:rsid w:val="00EF7457"/>
    <w:rsid w:val="00F031FD"/>
    <w:rsid w:val="00F06D92"/>
    <w:rsid w:val="00F11380"/>
    <w:rsid w:val="00F11811"/>
    <w:rsid w:val="00F15128"/>
    <w:rsid w:val="00F178FE"/>
    <w:rsid w:val="00F23302"/>
    <w:rsid w:val="00F24346"/>
    <w:rsid w:val="00F370B2"/>
    <w:rsid w:val="00F37909"/>
    <w:rsid w:val="00F45827"/>
    <w:rsid w:val="00F469E1"/>
    <w:rsid w:val="00F47891"/>
    <w:rsid w:val="00F50A9E"/>
    <w:rsid w:val="00F55270"/>
    <w:rsid w:val="00F55FFC"/>
    <w:rsid w:val="00F57682"/>
    <w:rsid w:val="00F60492"/>
    <w:rsid w:val="00F60796"/>
    <w:rsid w:val="00F617B1"/>
    <w:rsid w:val="00F64163"/>
    <w:rsid w:val="00F64B09"/>
    <w:rsid w:val="00F70782"/>
    <w:rsid w:val="00F71AD1"/>
    <w:rsid w:val="00FA131D"/>
    <w:rsid w:val="00FA17B6"/>
    <w:rsid w:val="00FA31F5"/>
    <w:rsid w:val="00FB2011"/>
    <w:rsid w:val="00FC27C7"/>
    <w:rsid w:val="00FC4CE1"/>
    <w:rsid w:val="00FC5172"/>
    <w:rsid w:val="00FD2470"/>
    <w:rsid w:val="00FD3C6E"/>
    <w:rsid w:val="00FD64C9"/>
    <w:rsid w:val="00FE07FA"/>
    <w:rsid w:val="00FE7A82"/>
    <w:rsid w:val="00FF31A3"/>
    <w:rsid w:val="00FF45F8"/>
    <w:rsid w:val="00FF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F21B"/>
  <w15:chartTrackingRefBased/>
  <w15:docId w15:val="{6C55DF1A-CBBD-4712-90A6-27254F72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3C73E5"/>
    <w:pPr>
      <w:widowControl w:val="0"/>
      <w:jc w:val="left"/>
    </w:pPr>
    <w:rPr>
      <w:rFonts w:ascii=".VnTime" w:eastAsia="Times New Roman" w:hAnsi=".VnTime" w:cs="Times New Roman"/>
      <w:szCs w:val="20"/>
    </w:rPr>
  </w:style>
  <w:style w:type="paragraph" w:styleId="Header">
    <w:name w:val="header"/>
    <w:basedOn w:val="Normal"/>
    <w:link w:val="HeaderChar"/>
    <w:uiPriority w:val="99"/>
    <w:unhideWhenUsed/>
    <w:rsid w:val="00F47891"/>
    <w:pPr>
      <w:tabs>
        <w:tab w:val="center" w:pos="4680"/>
        <w:tab w:val="right" w:pos="9360"/>
      </w:tabs>
    </w:pPr>
  </w:style>
  <w:style w:type="character" w:customStyle="1" w:styleId="HeaderChar">
    <w:name w:val="Header Char"/>
    <w:basedOn w:val="DefaultParagraphFont"/>
    <w:link w:val="Header"/>
    <w:uiPriority w:val="99"/>
    <w:rsid w:val="00F47891"/>
  </w:style>
  <w:style w:type="paragraph" w:styleId="Footer">
    <w:name w:val="footer"/>
    <w:basedOn w:val="Normal"/>
    <w:link w:val="FooterChar"/>
    <w:uiPriority w:val="99"/>
    <w:unhideWhenUsed/>
    <w:rsid w:val="00F47891"/>
    <w:pPr>
      <w:tabs>
        <w:tab w:val="center" w:pos="4680"/>
        <w:tab w:val="right" w:pos="9360"/>
      </w:tabs>
    </w:pPr>
  </w:style>
  <w:style w:type="character" w:customStyle="1" w:styleId="FooterChar">
    <w:name w:val="Footer Char"/>
    <w:basedOn w:val="DefaultParagraphFont"/>
    <w:link w:val="Footer"/>
    <w:uiPriority w:val="99"/>
    <w:rsid w:val="00F47891"/>
  </w:style>
  <w:style w:type="paragraph" w:styleId="BalloonText">
    <w:name w:val="Balloon Text"/>
    <w:basedOn w:val="Normal"/>
    <w:link w:val="BalloonTextChar"/>
    <w:uiPriority w:val="99"/>
    <w:semiHidden/>
    <w:unhideWhenUsed/>
    <w:rsid w:val="00E42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BF"/>
    <w:rPr>
      <w:rFonts w:ascii="Segoe UI" w:hAnsi="Segoe UI" w:cs="Segoe UI"/>
      <w:sz w:val="18"/>
      <w:szCs w:val="18"/>
    </w:rPr>
  </w:style>
  <w:style w:type="paragraph" w:styleId="NormalWeb">
    <w:name w:val="Normal (Web)"/>
    <w:aliases w:val="Char Char Char,Char Char, Char Char Char, Char Char,Normal (Web) Char1,Char8 Char,Char8,webb, Char8 Char, Char8,Обычный (веб)1,Обычный (веб) Знак,Обычный (веб) Знак1,Обычный (веб) Знак Знак,표준 (웹),Normal (Web) Char Char Char Char Char, webb"/>
    <w:basedOn w:val="Normal"/>
    <w:link w:val="NormalWebChar"/>
    <w:uiPriority w:val="99"/>
    <w:unhideWhenUsed/>
    <w:qFormat/>
    <w:rsid w:val="001C4AE7"/>
    <w:pPr>
      <w:spacing w:before="100" w:beforeAutospacing="1" w:after="100" w:afterAutospacing="1"/>
      <w:jc w:val="left"/>
    </w:pPr>
    <w:rPr>
      <w:rFonts w:eastAsia="Times New Roman" w:cs="Times New Roman"/>
      <w:sz w:val="24"/>
      <w:szCs w:val="24"/>
    </w:rPr>
  </w:style>
  <w:style w:type="character" w:customStyle="1" w:styleId="NormalWebChar">
    <w:name w:val="Normal (Web) Char"/>
    <w:aliases w:val="Char Char Char Char,Char Char Char1, Char Char Char Char, Char Char Char1,Normal (Web) Char1 Char,Char8 Char Char,Char8 Char1,webb Char, Char8 Char Char, Char8 Char1,Обычный (веб)1 Char,Обычный (веб) Знак Char,Обычный (веб) Знак1 Char"/>
    <w:link w:val="NormalWeb"/>
    <w:uiPriority w:val="99"/>
    <w:qFormat/>
    <w:locked/>
    <w:rsid w:val="001C4AE7"/>
    <w:rPr>
      <w:rFonts w:eastAsia="Times New Roman" w:cs="Times New Roman"/>
      <w:sz w:val="24"/>
      <w:szCs w:val="24"/>
    </w:rPr>
  </w:style>
  <w:style w:type="character" w:styleId="Strong">
    <w:name w:val="Strong"/>
    <w:basedOn w:val="DefaultParagraphFont"/>
    <w:uiPriority w:val="22"/>
    <w:qFormat/>
    <w:rsid w:val="00021466"/>
    <w:rPr>
      <w:b/>
      <w:bCs/>
    </w:rPr>
  </w:style>
  <w:style w:type="paragraph" w:styleId="Revision">
    <w:name w:val="Revision"/>
    <w:hidden/>
    <w:uiPriority w:val="99"/>
    <w:semiHidden/>
    <w:rsid w:val="00AB0EB7"/>
    <w:pPr>
      <w:jc w:val="left"/>
    </w:pPr>
  </w:style>
  <w:style w:type="character" w:styleId="CommentReference">
    <w:name w:val="annotation reference"/>
    <w:basedOn w:val="DefaultParagraphFont"/>
    <w:uiPriority w:val="99"/>
    <w:semiHidden/>
    <w:unhideWhenUsed/>
    <w:rsid w:val="00947BBB"/>
    <w:rPr>
      <w:sz w:val="16"/>
      <w:szCs w:val="16"/>
    </w:rPr>
  </w:style>
  <w:style w:type="paragraph" w:styleId="CommentText">
    <w:name w:val="annotation text"/>
    <w:basedOn w:val="Normal"/>
    <w:link w:val="CommentTextChar"/>
    <w:uiPriority w:val="99"/>
    <w:semiHidden/>
    <w:unhideWhenUsed/>
    <w:rsid w:val="00947BBB"/>
    <w:rPr>
      <w:sz w:val="20"/>
      <w:szCs w:val="20"/>
    </w:rPr>
  </w:style>
  <w:style w:type="character" w:customStyle="1" w:styleId="CommentTextChar">
    <w:name w:val="Comment Text Char"/>
    <w:basedOn w:val="DefaultParagraphFont"/>
    <w:link w:val="CommentText"/>
    <w:uiPriority w:val="99"/>
    <w:semiHidden/>
    <w:rsid w:val="00947BBB"/>
    <w:rPr>
      <w:sz w:val="20"/>
      <w:szCs w:val="20"/>
    </w:rPr>
  </w:style>
  <w:style w:type="paragraph" w:styleId="CommentSubject">
    <w:name w:val="annotation subject"/>
    <w:basedOn w:val="CommentText"/>
    <w:next w:val="CommentText"/>
    <w:link w:val="CommentSubjectChar"/>
    <w:uiPriority w:val="99"/>
    <w:semiHidden/>
    <w:unhideWhenUsed/>
    <w:rsid w:val="00947BBB"/>
    <w:rPr>
      <w:b/>
      <w:bCs/>
    </w:rPr>
  </w:style>
  <w:style w:type="character" w:customStyle="1" w:styleId="CommentSubjectChar">
    <w:name w:val="Comment Subject Char"/>
    <w:basedOn w:val="CommentTextChar"/>
    <w:link w:val="CommentSubject"/>
    <w:uiPriority w:val="99"/>
    <w:semiHidden/>
    <w:rsid w:val="00947BBB"/>
    <w:rPr>
      <w:b/>
      <w:bCs/>
      <w:sz w:val="20"/>
      <w:szCs w:val="20"/>
    </w:rPr>
  </w:style>
  <w:style w:type="paragraph" w:styleId="ListParagraph">
    <w:name w:val="List Paragraph"/>
    <w:aliases w:val="Paragraph,List Paragraph 1,List Paragraph1,Norm,Đoạn của Danh sách,List Paragraph11,Đoạn c𞹺Danh sách,List Paragraph111,Thang2,Bullets,References,List Paragraph (numbered (a)),PIM_Danh muc cham,List Paragraph_FS,Bullet,bl,Bullet L1"/>
    <w:basedOn w:val="Normal"/>
    <w:link w:val="ListParagraphChar"/>
    <w:uiPriority w:val="99"/>
    <w:qFormat/>
    <w:rsid w:val="003F54C6"/>
    <w:pPr>
      <w:ind w:left="720"/>
      <w:contextualSpacing/>
    </w:pPr>
  </w:style>
  <w:style w:type="character" w:styleId="Hyperlink">
    <w:name w:val="Hyperlink"/>
    <w:basedOn w:val="DefaultParagraphFont"/>
    <w:uiPriority w:val="99"/>
    <w:semiHidden/>
    <w:unhideWhenUsed/>
    <w:rsid w:val="004266A6"/>
    <w:rPr>
      <w:color w:val="0000FF"/>
      <w:u w:val="single"/>
    </w:rPr>
  </w:style>
  <w:style w:type="paragraph" w:customStyle="1" w:styleId="msonormal0">
    <w:name w:val="msonormal"/>
    <w:basedOn w:val="Normal"/>
    <w:rsid w:val="00276A45"/>
    <w:pPr>
      <w:spacing w:before="100" w:beforeAutospacing="1" w:after="100" w:afterAutospacing="1"/>
      <w:jc w:val="left"/>
    </w:pPr>
    <w:rPr>
      <w:rFonts w:eastAsia="Times New Roman" w:cs="Times New Roman"/>
      <w:sz w:val="24"/>
      <w:szCs w:val="24"/>
    </w:rPr>
  </w:style>
  <w:style w:type="character" w:customStyle="1" w:styleId="ListParagraphChar">
    <w:name w:val="List Paragraph Char"/>
    <w:aliases w:val="Paragraph Char,List Paragraph 1 Char,List Paragraph1 Char,Norm Char,Đoạn của Danh sách Char,List Paragraph11 Char,Đoạn c𞹺Danh sách Char,List Paragraph111 Char,Thang2 Char,Bullets Char,References Char,PIM_Danh muc cham Char,bl Char"/>
    <w:link w:val="ListParagraph"/>
    <w:uiPriority w:val="99"/>
    <w:locked/>
    <w:rsid w:val="006D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439">
      <w:bodyDiv w:val="1"/>
      <w:marLeft w:val="0"/>
      <w:marRight w:val="0"/>
      <w:marTop w:val="0"/>
      <w:marBottom w:val="0"/>
      <w:divBdr>
        <w:top w:val="none" w:sz="0" w:space="0" w:color="auto"/>
        <w:left w:val="none" w:sz="0" w:space="0" w:color="auto"/>
        <w:bottom w:val="none" w:sz="0" w:space="0" w:color="auto"/>
        <w:right w:val="none" w:sz="0" w:space="0" w:color="auto"/>
      </w:divBdr>
    </w:div>
    <w:div w:id="50661874">
      <w:bodyDiv w:val="1"/>
      <w:marLeft w:val="0"/>
      <w:marRight w:val="0"/>
      <w:marTop w:val="0"/>
      <w:marBottom w:val="0"/>
      <w:divBdr>
        <w:top w:val="none" w:sz="0" w:space="0" w:color="auto"/>
        <w:left w:val="none" w:sz="0" w:space="0" w:color="auto"/>
        <w:bottom w:val="none" w:sz="0" w:space="0" w:color="auto"/>
        <w:right w:val="none" w:sz="0" w:space="0" w:color="auto"/>
      </w:divBdr>
    </w:div>
    <w:div w:id="292566544">
      <w:bodyDiv w:val="1"/>
      <w:marLeft w:val="0"/>
      <w:marRight w:val="0"/>
      <w:marTop w:val="0"/>
      <w:marBottom w:val="0"/>
      <w:divBdr>
        <w:top w:val="none" w:sz="0" w:space="0" w:color="auto"/>
        <w:left w:val="none" w:sz="0" w:space="0" w:color="auto"/>
        <w:bottom w:val="none" w:sz="0" w:space="0" w:color="auto"/>
        <w:right w:val="none" w:sz="0" w:space="0" w:color="auto"/>
      </w:divBdr>
    </w:div>
    <w:div w:id="346908958">
      <w:bodyDiv w:val="1"/>
      <w:marLeft w:val="0"/>
      <w:marRight w:val="0"/>
      <w:marTop w:val="0"/>
      <w:marBottom w:val="0"/>
      <w:divBdr>
        <w:top w:val="none" w:sz="0" w:space="0" w:color="auto"/>
        <w:left w:val="none" w:sz="0" w:space="0" w:color="auto"/>
        <w:bottom w:val="none" w:sz="0" w:space="0" w:color="auto"/>
        <w:right w:val="none" w:sz="0" w:space="0" w:color="auto"/>
      </w:divBdr>
    </w:div>
    <w:div w:id="473256060">
      <w:bodyDiv w:val="1"/>
      <w:marLeft w:val="0"/>
      <w:marRight w:val="0"/>
      <w:marTop w:val="0"/>
      <w:marBottom w:val="0"/>
      <w:divBdr>
        <w:top w:val="none" w:sz="0" w:space="0" w:color="auto"/>
        <w:left w:val="none" w:sz="0" w:space="0" w:color="auto"/>
        <w:bottom w:val="none" w:sz="0" w:space="0" w:color="auto"/>
        <w:right w:val="none" w:sz="0" w:space="0" w:color="auto"/>
      </w:divBdr>
    </w:div>
    <w:div w:id="665978443">
      <w:bodyDiv w:val="1"/>
      <w:marLeft w:val="0"/>
      <w:marRight w:val="0"/>
      <w:marTop w:val="0"/>
      <w:marBottom w:val="0"/>
      <w:divBdr>
        <w:top w:val="none" w:sz="0" w:space="0" w:color="auto"/>
        <w:left w:val="none" w:sz="0" w:space="0" w:color="auto"/>
        <w:bottom w:val="none" w:sz="0" w:space="0" w:color="auto"/>
        <w:right w:val="none" w:sz="0" w:space="0" w:color="auto"/>
      </w:divBdr>
    </w:div>
    <w:div w:id="1160657878">
      <w:bodyDiv w:val="1"/>
      <w:marLeft w:val="0"/>
      <w:marRight w:val="0"/>
      <w:marTop w:val="0"/>
      <w:marBottom w:val="0"/>
      <w:divBdr>
        <w:top w:val="none" w:sz="0" w:space="0" w:color="auto"/>
        <w:left w:val="none" w:sz="0" w:space="0" w:color="auto"/>
        <w:bottom w:val="none" w:sz="0" w:space="0" w:color="auto"/>
        <w:right w:val="none" w:sz="0" w:space="0" w:color="auto"/>
      </w:divBdr>
    </w:div>
    <w:div w:id="1244225020">
      <w:bodyDiv w:val="1"/>
      <w:marLeft w:val="0"/>
      <w:marRight w:val="0"/>
      <w:marTop w:val="0"/>
      <w:marBottom w:val="0"/>
      <w:divBdr>
        <w:top w:val="none" w:sz="0" w:space="0" w:color="auto"/>
        <w:left w:val="none" w:sz="0" w:space="0" w:color="auto"/>
        <w:bottom w:val="none" w:sz="0" w:space="0" w:color="auto"/>
        <w:right w:val="none" w:sz="0" w:space="0" w:color="auto"/>
      </w:divBdr>
    </w:div>
    <w:div w:id="1412893646">
      <w:bodyDiv w:val="1"/>
      <w:marLeft w:val="0"/>
      <w:marRight w:val="0"/>
      <w:marTop w:val="0"/>
      <w:marBottom w:val="0"/>
      <w:divBdr>
        <w:top w:val="none" w:sz="0" w:space="0" w:color="auto"/>
        <w:left w:val="none" w:sz="0" w:space="0" w:color="auto"/>
        <w:bottom w:val="none" w:sz="0" w:space="0" w:color="auto"/>
        <w:right w:val="none" w:sz="0" w:space="0" w:color="auto"/>
      </w:divBdr>
    </w:div>
    <w:div w:id="1557008847">
      <w:bodyDiv w:val="1"/>
      <w:marLeft w:val="0"/>
      <w:marRight w:val="0"/>
      <w:marTop w:val="0"/>
      <w:marBottom w:val="0"/>
      <w:divBdr>
        <w:top w:val="none" w:sz="0" w:space="0" w:color="auto"/>
        <w:left w:val="none" w:sz="0" w:space="0" w:color="auto"/>
        <w:bottom w:val="none" w:sz="0" w:space="0" w:color="auto"/>
        <w:right w:val="none" w:sz="0" w:space="0" w:color="auto"/>
      </w:divBdr>
    </w:div>
    <w:div w:id="1769034156">
      <w:bodyDiv w:val="1"/>
      <w:marLeft w:val="0"/>
      <w:marRight w:val="0"/>
      <w:marTop w:val="0"/>
      <w:marBottom w:val="0"/>
      <w:divBdr>
        <w:top w:val="none" w:sz="0" w:space="0" w:color="auto"/>
        <w:left w:val="none" w:sz="0" w:space="0" w:color="auto"/>
        <w:bottom w:val="none" w:sz="0" w:space="0" w:color="auto"/>
        <w:right w:val="none" w:sz="0" w:space="0" w:color="auto"/>
      </w:divBdr>
    </w:div>
    <w:div w:id="2098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DABBE-BBF7-429C-9DCE-32FCDD0733D6}">
  <ds:schemaRefs>
    <ds:schemaRef ds:uri="http://schemas.openxmlformats.org/officeDocument/2006/bibliography"/>
  </ds:schemaRefs>
</ds:datastoreItem>
</file>

<file path=customXml/itemProps2.xml><?xml version="1.0" encoding="utf-8"?>
<ds:datastoreItem xmlns:ds="http://schemas.openxmlformats.org/officeDocument/2006/customXml" ds:itemID="{C99C52DE-678D-4A05-9D94-B6D8746E049A}"/>
</file>

<file path=customXml/itemProps3.xml><?xml version="1.0" encoding="utf-8"?>
<ds:datastoreItem xmlns:ds="http://schemas.openxmlformats.org/officeDocument/2006/customXml" ds:itemID="{2724943A-8217-4F49-B768-5FF1EA208A03}"/>
</file>

<file path=customXml/itemProps4.xml><?xml version="1.0" encoding="utf-8"?>
<ds:datastoreItem xmlns:ds="http://schemas.openxmlformats.org/officeDocument/2006/customXml" ds:itemID="{7C72C4A9-52A3-4211-9475-A3F8A3F0DCCD}"/>
</file>

<file path=docProps/app.xml><?xml version="1.0" encoding="utf-8"?>
<Properties xmlns="http://schemas.openxmlformats.org/officeDocument/2006/extended-properties" xmlns:vt="http://schemas.openxmlformats.org/officeDocument/2006/docPropsVTypes">
  <Template>Normal.dotm</Template>
  <TotalTime>2125</TotalTime>
  <Pages>7</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c:creator>
  <cp:keywords/>
  <dc:description/>
  <cp:lastModifiedBy>Quỳnh Nguyễn</cp:lastModifiedBy>
  <cp:revision>323</cp:revision>
  <cp:lastPrinted>2025-10-06T01:18:00Z</cp:lastPrinted>
  <dcterms:created xsi:type="dcterms:W3CDTF">2025-09-28T16:38:00Z</dcterms:created>
  <dcterms:modified xsi:type="dcterms:W3CDTF">2025-10-08T16:17:00Z</dcterms:modified>
</cp:coreProperties>
</file>